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15E2" w14:textId="77777777" w:rsidR="00B4349D" w:rsidRPr="00724D20" w:rsidRDefault="00FE6C5C" w:rsidP="00482A41">
      <w:pPr>
        <w:jc w:val="left"/>
        <w:rPr>
          <w:rFonts w:cs="Arial"/>
          <w:b/>
          <w:szCs w:val="22"/>
        </w:rPr>
      </w:pPr>
      <w:r w:rsidRPr="00724D20">
        <w:rPr>
          <w:rFonts w:cs="Arial"/>
          <w:b/>
          <w:noProof/>
          <w:szCs w:val="22"/>
          <w:lang w:eastAsia="en-GB"/>
        </w:rPr>
        <w:drawing>
          <wp:inline distT="0" distB="0" distL="0" distR="0" wp14:anchorId="2AD09D16" wp14:editId="202720BF">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9AD4469" w14:textId="77777777" w:rsidR="00FE6C5C" w:rsidRPr="00724D20" w:rsidRDefault="00FE6C5C" w:rsidP="00482A41">
      <w:pPr>
        <w:jc w:val="left"/>
        <w:rPr>
          <w:rFonts w:cs="Arial"/>
          <w:b/>
          <w:szCs w:val="22"/>
        </w:rPr>
      </w:pPr>
    </w:p>
    <w:p w14:paraId="67264AA8" w14:textId="2F80C055" w:rsidR="00FE6C5C" w:rsidRPr="00724D20" w:rsidRDefault="00FE6C5C" w:rsidP="00482A41">
      <w:pPr>
        <w:jc w:val="left"/>
        <w:rPr>
          <w:rFonts w:cs="Arial"/>
          <w:b/>
          <w:sz w:val="24"/>
        </w:rPr>
      </w:pPr>
      <w:r w:rsidRPr="00724D20">
        <w:rPr>
          <w:rFonts w:cs="Arial"/>
          <w:b/>
          <w:sz w:val="24"/>
        </w:rPr>
        <w:t>Job Description</w:t>
      </w:r>
    </w:p>
    <w:p w14:paraId="430AF90E" w14:textId="77777777" w:rsidR="00FE6C5C" w:rsidRPr="00724D20" w:rsidRDefault="00FE6C5C" w:rsidP="00482A41">
      <w:pPr>
        <w:jc w:val="left"/>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724D20" w:rsidRPr="00724D20" w14:paraId="4B03DD76" w14:textId="77777777" w:rsidTr="0A350F93">
        <w:tc>
          <w:tcPr>
            <w:tcW w:w="2943" w:type="dxa"/>
            <w:shd w:val="clear" w:color="auto" w:fill="DAEEF3" w:themeFill="accent5" w:themeFillTint="33"/>
          </w:tcPr>
          <w:p w14:paraId="170168C1" w14:textId="77777777" w:rsidR="00FE6C5C" w:rsidRPr="00724D20" w:rsidRDefault="00FE6C5C" w:rsidP="00482A41">
            <w:pPr>
              <w:jc w:val="left"/>
              <w:rPr>
                <w:rFonts w:cs="Arial"/>
                <w:b/>
                <w:szCs w:val="22"/>
              </w:rPr>
            </w:pPr>
            <w:r w:rsidRPr="00724D20">
              <w:rPr>
                <w:rFonts w:cs="Arial"/>
                <w:b/>
                <w:szCs w:val="22"/>
              </w:rPr>
              <w:t>Job title:</w:t>
            </w:r>
          </w:p>
          <w:p w14:paraId="2C1C5F59" w14:textId="77777777" w:rsidR="00601C3D" w:rsidRPr="00724D20" w:rsidRDefault="00601C3D" w:rsidP="00482A41">
            <w:pPr>
              <w:jc w:val="left"/>
              <w:rPr>
                <w:rFonts w:cs="Arial"/>
                <w:b/>
                <w:szCs w:val="22"/>
              </w:rPr>
            </w:pPr>
          </w:p>
        </w:tc>
        <w:tc>
          <w:tcPr>
            <w:tcW w:w="5777" w:type="dxa"/>
          </w:tcPr>
          <w:p w14:paraId="5782ABC1" w14:textId="53C0439B" w:rsidR="00FE6C5C" w:rsidRPr="00724D20" w:rsidRDefault="001451CA" w:rsidP="00482A41">
            <w:pPr>
              <w:jc w:val="left"/>
              <w:rPr>
                <w:rFonts w:cs="Arial"/>
                <w:b/>
                <w:szCs w:val="22"/>
              </w:rPr>
            </w:pPr>
            <w:r w:rsidRPr="00724D20">
              <w:rPr>
                <w:rFonts w:cs="Arial"/>
                <w:b/>
                <w:szCs w:val="22"/>
              </w:rPr>
              <w:t xml:space="preserve">Assessment </w:t>
            </w:r>
            <w:r w:rsidR="00CA3566" w:rsidRPr="00724D20">
              <w:rPr>
                <w:rFonts w:cs="Arial"/>
                <w:b/>
                <w:szCs w:val="22"/>
              </w:rPr>
              <w:t>Manager</w:t>
            </w:r>
            <w:r w:rsidR="009A0148" w:rsidRPr="00724D20">
              <w:rPr>
                <w:rFonts w:cs="Arial"/>
                <w:b/>
                <w:szCs w:val="22"/>
              </w:rPr>
              <w:t xml:space="preserve"> </w:t>
            </w:r>
          </w:p>
        </w:tc>
      </w:tr>
      <w:tr w:rsidR="00724D20" w:rsidRPr="00724D20" w14:paraId="514F24DF" w14:textId="77777777" w:rsidTr="0A350F93">
        <w:tc>
          <w:tcPr>
            <w:tcW w:w="2943" w:type="dxa"/>
            <w:shd w:val="clear" w:color="auto" w:fill="DAEEF3" w:themeFill="accent5" w:themeFillTint="33"/>
          </w:tcPr>
          <w:p w14:paraId="6E53C33E" w14:textId="77777777" w:rsidR="00FE6C5C" w:rsidRPr="00724D20" w:rsidRDefault="00FE6C5C" w:rsidP="00482A41">
            <w:pPr>
              <w:jc w:val="left"/>
              <w:rPr>
                <w:rFonts w:cs="Arial"/>
                <w:b/>
                <w:szCs w:val="22"/>
              </w:rPr>
            </w:pPr>
            <w:r w:rsidRPr="00724D20">
              <w:rPr>
                <w:rFonts w:cs="Arial"/>
                <w:b/>
                <w:szCs w:val="22"/>
              </w:rPr>
              <w:t>Department/School:</w:t>
            </w:r>
          </w:p>
          <w:p w14:paraId="1E761763" w14:textId="77777777" w:rsidR="00601C3D" w:rsidRPr="00724D20" w:rsidRDefault="00601C3D" w:rsidP="00482A41">
            <w:pPr>
              <w:jc w:val="left"/>
              <w:rPr>
                <w:rFonts w:cs="Arial"/>
                <w:b/>
                <w:szCs w:val="22"/>
              </w:rPr>
            </w:pPr>
          </w:p>
        </w:tc>
        <w:tc>
          <w:tcPr>
            <w:tcW w:w="5777" w:type="dxa"/>
          </w:tcPr>
          <w:p w14:paraId="336C002A" w14:textId="3773A5A0" w:rsidR="00FE6C5C" w:rsidRPr="00724D20" w:rsidRDefault="001451CA" w:rsidP="00482A41">
            <w:pPr>
              <w:jc w:val="left"/>
              <w:rPr>
                <w:rFonts w:cs="Arial"/>
                <w:b/>
                <w:szCs w:val="22"/>
              </w:rPr>
            </w:pPr>
            <w:r w:rsidRPr="00724D20">
              <w:rPr>
                <w:rFonts w:cs="Arial"/>
                <w:b/>
                <w:szCs w:val="22"/>
              </w:rPr>
              <w:t>School of Management</w:t>
            </w:r>
          </w:p>
        </w:tc>
      </w:tr>
      <w:tr w:rsidR="00724D20" w:rsidRPr="00724D20" w14:paraId="05A5A754" w14:textId="77777777" w:rsidTr="0A350F93">
        <w:tc>
          <w:tcPr>
            <w:tcW w:w="2943" w:type="dxa"/>
            <w:shd w:val="clear" w:color="auto" w:fill="DAEEF3" w:themeFill="accent5" w:themeFillTint="33"/>
          </w:tcPr>
          <w:p w14:paraId="79ADC05F" w14:textId="77777777" w:rsidR="00FE6C5C" w:rsidRPr="00724D20" w:rsidRDefault="00FE6C5C" w:rsidP="00482A41">
            <w:pPr>
              <w:jc w:val="left"/>
              <w:rPr>
                <w:rFonts w:cs="Arial"/>
                <w:b/>
                <w:szCs w:val="22"/>
              </w:rPr>
            </w:pPr>
            <w:r w:rsidRPr="00724D20">
              <w:rPr>
                <w:rFonts w:cs="Arial"/>
                <w:b/>
                <w:szCs w:val="22"/>
              </w:rPr>
              <w:t>Location:</w:t>
            </w:r>
          </w:p>
          <w:p w14:paraId="19BA00FD" w14:textId="77777777" w:rsidR="00601C3D" w:rsidRPr="00724D20" w:rsidRDefault="00601C3D" w:rsidP="00482A41">
            <w:pPr>
              <w:jc w:val="left"/>
              <w:rPr>
                <w:rFonts w:cs="Arial"/>
                <w:b/>
                <w:szCs w:val="22"/>
              </w:rPr>
            </w:pPr>
          </w:p>
        </w:tc>
        <w:tc>
          <w:tcPr>
            <w:tcW w:w="5777" w:type="dxa"/>
          </w:tcPr>
          <w:p w14:paraId="0FC4A2C9" w14:textId="6C8C8270" w:rsidR="00FE6C5C" w:rsidRPr="00724D20" w:rsidRDefault="001451CA" w:rsidP="00482A41">
            <w:pPr>
              <w:jc w:val="left"/>
              <w:rPr>
                <w:rFonts w:cs="Arial"/>
                <w:b/>
                <w:szCs w:val="22"/>
              </w:rPr>
            </w:pPr>
            <w:r w:rsidRPr="00724D20">
              <w:rPr>
                <w:rFonts w:cs="Arial"/>
                <w:b/>
                <w:szCs w:val="22"/>
              </w:rPr>
              <w:t>School of Management</w:t>
            </w:r>
            <w:r w:rsidR="009F03DF">
              <w:rPr>
                <w:rFonts w:cs="Arial"/>
                <w:b/>
                <w:szCs w:val="22"/>
              </w:rPr>
              <w:t>, 10E</w:t>
            </w:r>
          </w:p>
        </w:tc>
      </w:tr>
    </w:tbl>
    <w:p w14:paraId="3F10FEBC" w14:textId="77777777" w:rsidR="00FE6C5C" w:rsidRPr="00724D20" w:rsidRDefault="00FE6C5C" w:rsidP="00482A41">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724D20" w:rsidRPr="00724D20" w14:paraId="53032EEB" w14:textId="77777777" w:rsidTr="3A13D507">
        <w:tc>
          <w:tcPr>
            <w:tcW w:w="8720" w:type="dxa"/>
            <w:shd w:val="clear" w:color="auto" w:fill="DAEEF3" w:themeFill="accent5" w:themeFillTint="33"/>
          </w:tcPr>
          <w:p w14:paraId="0A093523" w14:textId="77777777" w:rsidR="00FE6C5C" w:rsidRPr="00724D20" w:rsidRDefault="00FE6C5C" w:rsidP="00482A41">
            <w:pPr>
              <w:jc w:val="left"/>
              <w:rPr>
                <w:rFonts w:cs="Arial"/>
                <w:b/>
                <w:szCs w:val="22"/>
              </w:rPr>
            </w:pPr>
            <w:r w:rsidRPr="00724D20">
              <w:rPr>
                <w:rFonts w:cs="Arial"/>
                <w:b/>
                <w:szCs w:val="22"/>
              </w:rPr>
              <w:t>Job purpose</w:t>
            </w:r>
          </w:p>
          <w:p w14:paraId="1E483418" w14:textId="77777777" w:rsidR="00601C3D" w:rsidRPr="00724D20" w:rsidRDefault="00601C3D" w:rsidP="00482A41">
            <w:pPr>
              <w:jc w:val="left"/>
              <w:rPr>
                <w:rFonts w:cs="Arial"/>
                <w:b/>
                <w:szCs w:val="22"/>
              </w:rPr>
            </w:pPr>
          </w:p>
        </w:tc>
      </w:tr>
      <w:tr w:rsidR="00FE6C5C" w:rsidRPr="00724D20" w14:paraId="4C08E921" w14:textId="77777777" w:rsidTr="3A13D507">
        <w:tc>
          <w:tcPr>
            <w:tcW w:w="8720" w:type="dxa"/>
          </w:tcPr>
          <w:p w14:paraId="436A0661" w14:textId="69ADDD0E" w:rsidR="2D2E6E66" w:rsidRPr="00995B0E" w:rsidRDefault="2E7445DB" w:rsidP="0A350F93">
            <w:pPr>
              <w:pStyle w:val="NoSpacing"/>
            </w:pPr>
            <w:r w:rsidRPr="00995B0E">
              <w:t xml:space="preserve">The Assessment </w:t>
            </w:r>
            <w:r w:rsidR="00995B0E" w:rsidRPr="00995B0E">
              <w:t>Manager</w:t>
            </w:r>
          </w:p>
          <w:p w14:paraId="3999CB93" w14:textId="4B0612B2" w:rsidR="2D2E6E66" w:rsidRPr="00995B0E" w:rsidRDefault="2D2E6E66" w:rsidP="0A350F93">
            <w:pPr>
              <w:pStyle w:val="NoSpacing"/>
            </w:pPr>
          </w:p>
          <w:p w14:paraId="5B9DD110" w14:textId="4419EFA7" w:rsidR="2D2E6E66" w:rsidRPr="00995B0E" w:rsidRDefault="1D726765" w:rsidP="3A13D507">
            <w:pPr>
              <w:pStyle w:val="NoSpacing"/>
              <w:rPr>
                <w:lang w:val="en-GB"/>
              </w:rPr>
            </w:pPr>
            <w:r w:rsidRPr="00995B0E">
              <w:rPr>
                <w:lang w:val="en-GB"/>
              </w:rPr>
              <w:t xml:space="preserve">Undertakes a critical role in delivering high‑quality undergraduate and postgraduate assessment </w:t>
            </w:r>
            <w:r w:rsidR="00FC5820" w:rsidRPr="00995B0E">
              <w:rPr>
                <w:lang w:val="en-GB"/>
              </w:rPr>
              <w:t xml:space="preserve">practice </w:t>
            </w:r>
            <w:r w:rsidRPr="00995B0E">
              <w:rPr>
                <w:lang w:val="en-GB"/>
              </w:rPr>
              <w:t>across the School of Management (School). The post‑holder provides effective operational management and professional leadership for the Assessment team, including direct line management of the Assessment Administrators and Assessment Officer</w:t>
            </w:r>
            <w:r w:rsidR="4BECFE1A" w:rsidRPr="00995B0E">
              <w:rPr>
                <w:lang w:val="en-GB"/>
              </w:rPr>
              <w:t xml:space="preserve">, supporting performance management, skills development, wellbeing and engagement. </w:t>
            </w:r>
          </w:p>
          <w:p w14:paraId="3D1BEFD1" w14:textId="0D109BD2" w:rsidR="7F01A32A" w:rsidRPr="00995B0E" w:rsidRDefault="7F01A32A" w:rsidP="0A350F93">
            <w:pPr>
              <w:pStyle w:val="NoSpacing"/>
            </w:pPr>
          </w:p>
          <w:p w14:paraId="41A987FC" w14:textId="76511FBC" w:rsidR="7F01A32A" w:rsidRPr="00995B0E" w:rsidRDefault="223BEC0E" w:rsidP="3A13D507">
            <w:pPr>
              <w:pStyle w:val="NoSpacing"/>
              <w:rPr>
                <w:lang w:val="en-GB"/>
              </w:rPr>
            </w:pPr>
            <w:r w:rsidRPr="00995B0E">
              <w:rPr>
                <w:lang w:val="en-GB"/>
              </w:rPr>
              <w:t>Work</w:t>
            </w:r>
            <w:r w:rsidR="498EF758" w:rsidRPr="00995B0E">
              <w:rPr>
                <w:lang w:val="en-GB"/>
              </w:rPr>
              <w:t>s</w:t>
            </w:r>
            <w:r w:rsidRPr="00995B0E">
              <w:rPr>
                <w:lang w:val="en-GB"/>
              </w:rPr>
              <w:t xml:space="preserve"> closely with the Head of Undergraduate and Assessment Operations, Assistant Registrar</w:t>
            </w:r>
            <w:r w:rsidR="7F80129D" w:rsidRPr="00995B0E">
              <w:rPr>
                <w:lang w:val="en-GB"/>
              </w:rPr>
              <w:t>s</w:t>
            </w:r>
            <w:r w:rsidRPr="00995B0E">
              <w:rPr>
                <w:lang w:val="en-GB"/>
              </w:rPr>
              <w:t>,</w:t>
            </w:r>
            <w:r w:rsidR="06889C88" w:rsidRPr="00995B0E">
              <w:rPr>
                <w:lang w:val="en-GB"/>
              </w:rPr>
              <w:t xml:space="preserve"> Programme Teams</w:t>
            </w:r>
            <w:r w:rsidR="61DE39F0" w:rsidRPr="00995B0E">
              <w:rPr>
                <w:lang w:val="en-GB"/>
              </w:rPr>
              <w:t xml:space="preserve"> (all levels)</w:t>
            </w:r>
            <w:r w:rsidR="06889C88" w:rsidRPr="00995B0E">
              <w:rPr>
                <w:lang w:val="en-GB"/>
              </w:rPr>
              <w:t xml:space="preserve">, </w:t>
            </w:r>
            <w:r w:rsidR="5BD420D8" w:rsidRPr="00995B0E">
              <w:rPr>
                <w:lang w:val="en-GB"/>
              </w:rPr>
              <w:t>Cent</w:t>
            </w:r>
            <w:r w:rsidR="6852ECD8" w:rsidRPr="00995B0E">
              <w:rPr>
                <w:lang w:val="en-GB"/>
              </w:rPr>
              <w:t>r</w:t>
            </w:r>
            <w:r w:rsidR="5BD420D8" w:rsidRPr="00995B0E">
              <w:rPr>
                <w:lang w:val="en-GB"/>
              </w:rPr>
              <w:t xml:space="preserve">al </w:t>
            </w:r>
            <w:r w:rsidR="06889C88" w:rsidRPr="00995B0E">
              <w:rPr>
                <w:lang w:val="en-GB"/>
              </w:rPr>
              <w:t>Registry,</w:t>
            </w:r>
            <w:r w:rsidRPr="00995B0E">
              <w:rPr>
                <w:lang w:val="en-GB"/>
              </w:rPr>
              <w:t xml:space="preserve"> Associate Deans</w:t>
            </w:r>
            <w:r w:rsidR="1F1C4181" w:rsidRPr="00995B0E">
              <w:rPr>
                <w:lang w:val="en-GB"/>
              </w:rPr>
              <w:t xml:space="preserve"> and </w:t>
            </w:r>
            <w:r w:rsidR="39D0D94E" w:rsidRPr="00995B0E">
              <w:rPr>
                <w:lang w:val="en-GB"/>
              </w:rPr>
              <w:t>other academic</w:t>
            </w:r>
            <w:r w:rsidR="1F1C4181" w:rsidRPr="00995B0E">
              <w:rPr>
                <w:lang w:val="en-GB"/>
              </w:rPr>
              <w:t xml:space="preserve"> and professional </w:t>
            </w:r>
            <w:r w:rsidR="3F5D69FC" w:rsidRPr="00995B0E">
              <w:rPr>
                <w:lang w:val="en-GB"/>
              </w:rPr>
              <w:t>colleagues</w:t>
            </w:r>
            <w:r w:rsidR="7EFE43C0" w:rsidRPr="00995B0E">
              <w:rPr>
                <w:lang w:val="en-GB"/>
              </w:rPr>
              <w:t>. Takes</w:t>
            </w:r>
            <w:r w:rsidR="3F5D69FC" w:rsidRPr="00995B0E">
              <w:rPr>
                <w:lang w:val="en-GB"/>
              </w:rPr>
              <w:t xml:space="preserve"> responsibility </w:t>
            </w:r>
            <w:r w:rsidR="7A495F59" w:rsidRPr="00995B0E">
              <w:rPr>
                <w:lang w:val="en-GB"/>
              </w:rPr>
              <w:t xml:space="preserve">for the planning, development, coordination and oversight of assessment-related administrative and operational processes, including departmental timetabling requirements. </w:t>
            </w:r>
          </w:p>
          <w:p w14:paraId="06B199FC" w14:textId="299F5D58" w:rsidR="7F01A32A" w:rsidRPr="00995B0E" w:rsidRDefault="7F01A32A" w:rsidP="0A350F93">
            <w:pPr>
              <w:pStyle w:val="NoSpacing"/>
            </w:pPr>
          </w:p>
          <w:p w14:paraId="7A8B45FD" w14:textId="448652F0" w:rsidR="001451CA" w:rsidRPr="00724D20" w:rsidRDefault="730DE054" w:rsidP="3A13D507">
            <w:pPr>
              <w:pStyle w:val="NoSpacing"/>
              <w:rPr>
                <w:lang w:val="en-GB"/>
              </w:rPr>
            </w:pPr>
            <w:r w:rsidRPr="00995B0E">
              <w:rPr>
                <w:lang w:val="en-GB"/>
              </w:rPr>
              <w:t>E</w:t>
            </w:r>
            <w:r w:rsidR="2DEAC6A8" w:rsidRPr="00995B0E">
              <w:rPr>
                <w:lang w:val="en-GB"/>
              </w:rPr>
              <w:t>nsures these processes are efficient, effective, compliant, and responsive to changing academic and regulatory requirements, supporting a consistent</w:t>
            </w:r>
            <w:r w:rsidR="5815599A" w:rsidRPr="00995B0E">
              <w:rPr>
                <w:lang w:val="en-GB"/>
              </w:rPr>
              <w:t>, accessible</w:t>
            </w:r>
            <w:r w:rsidR="2DEAC6A8" w:rsidRPr="00995B0E">
              <w:rPr>
                <w:lang w:val="en-GB"/>
              </w:rPr>
              <w:t xml:space="preserve"> and positive experience for both staff and students.</w:t>
            </w:r>
          </w:p>
        </w:tc>
      </w:tr>
    </w:tbl>
    <w:p w14:paraId="0CE47853" w14:textId="77777777" w:rsidR="00FE6C5C" w:rsidRPr="00724D20" w:rsidRDefault="00FE6C5C" w:rsidP="00482A41">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724D20" w:rsidRPr="00724D20" w14:paraId="47546404" w14:textId="77777777" w:rsidTr="3A13D507">
        <w:tc>
          <w:tcPr>
            <w:tcW w:w="8755" w:type="dxa"/>
            <w:shd w:val="clear" w:color="auto" w:fill="DAEEF3" w:themeFill="accent5" w:themeFillTint="33"/>
          </w:tcPr>
          <w:p w14:paraId="33E8B9C2" w14:textId="77777777" w:rsidR="00FE6C5C" w:rsidRPr="00724D20" w:rsidRDefault="00FE6C5C" w:rsidP="00482A41">
            <w:pPr>
              <w:jc w:val="left"/>
              <w:rPr>
                <w:rFonts w:cs="Arial"/>
                <w:b/>
                <w:szCs w:val="22"/>
              </w:rPr>
            </w:pPr>
            <w:r w:rsidRPr="00724D20">
              <w:rPr>
                <w:rFonts w:cs="Arial"/>
                <w:b/>
                <w:szCs w:val="22"/>
              </w:rPr>
              <w:t xml:space="preserve">Source and nature of management provided </w:t>
            </w:r>
          </w:p>
          <w:p w14:paraId="022B0466" w14:textId="77777777" w:rsidR="00601C3D" w:rsidRPr="00724D20" w:rsidRDefault="00601C3D" w:rsidP="00482A41">
            <w:pPr>
              <w:jc w:val="left"/>
              <w:rPr>
                <w:rFonts w:cs="Arial"/>
                <w:b/>
                <w:szCs w:val="22"/>
              </w:rPr>
            </w:pPr>
          </w:p>
        </w:tc>
      </w:tr>
      <w:tr w:rsidR="00FE6C5C" w:rsidRPr="00724D20" w14:paraId="2F7FD4B1" w14:textId="77777777" w:rsidTr="3A13D507">
        <w:tc>
          <w:tcPr>
            <w:tcW w:w="8755" w:type="dxa"/>
          </w:tcPr>
          <w:p w14:paraId="5BBE52EA" w14:textId="52FF5B58" w:rsidR="00FE6C5C" w:rsidRPr="00724D20" w:rsidRDefault="27F7AD04" w:rsidP="3A13D507">
            <w:pPr>
              <w:jc w:val="left"/>
              <w:rPr>
                <w:rFonts w:cs="Arial"/>
              </w:rPr>
            </w:pPr>
            <w:r w:rsidRPr="3A13D507">
              <w:rPr>
                <w:rFonts w:cs="Arial"/>
              </w:rPr>
              <w:t>Head of Undergraduate and Assessment Operations</w:t>
            </w:r>
          </w:p>
        </w:tc>
      </w:tr>
    </w:tbl>
    <w:p w14:paraId="560F638A" w14:textId="77777777" w:rsidR="00FE6C5C" w:rsidRPr="00724D20" w:rsidRDefault="00FE6C5C" w:rsidP="00482A41">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724D20" w:rsidRPr="00724D20" w14:paraId="29FFCEAF" w14:textId="77777777" w:rsidTr="3A13D507">
        <w:tc>
          <w:tcPr>
            <w:tcW w:w="8755" w:type="dxa"/>
            <w:shd w:val="clear" w:color="auto" w:fill="DAEEF3" w:themeFill="accent5" w:themeFillTint="33"/>
          </w:tcPr>
          <w:p w14:paraId="276A8BC9" w14:textId="77777777" w:rsidR="00FE6C5C" w:rsidRPr="00724D20" w:rsidRDefault="00FE6C5C" w:rsidP="00482A41">
            <w:pPr>
              <w:jc w:val="left"/>
              <w:rPr>
                <w:rFonts w:cs="Arial"/>
                <w:b/>
                <w:szCs w:val="22"/>
              </w:rPr>
            </w:pPr>
            <w:r w:rsidRPr="00724D20">
              <w:rPr>
                <w:rFonts w:cs="Arial"/>
                <w:b/>
                <w:szCs w:val="22"/>
              </w:rPr>
              <w:t>Staff management responsibility</w:t>
            </w:r>
          </w:p>
          <w:p w14:paraId="3D817204" w14:textId="77777777" w:rsidR="00601C3D" w:rsidRPr="00724D20" w:rsidRDefault="00601C3D" w:rsidP="00482A41">
            <w:pPr>
              <w:jc w:val="left"/>
              <w:rPr>
                <w:rFonts w:cs="Arial"/>
                <w:b/>
                <w:szCs w:val="22"/>
              </w:rPr>
            </w:pPr>
          </w:p>
        </w:tc>
      </w:tr>
      <w:tr w:rsidR="00FE6C5C" w:rsidRPr="00724D20" w14:paraId="72BF0E86" w14:textId="77777777" w:rsidTr="3A13D507">
        <w:tc>
          <w:tcPr>
            <w:tcW w:w="8755" w:type="dxa"/>
          </w:tcPr>
          <w:p w14:paraId="486C0315" w14:textId="5DA86C07" w:rsidR="00295B57" w:rsidRPr="00724D20" w:rsidRDefault="5227E991" w:rsidP="3A13D507">
            <w:pPr>
              <w:jc w:val="left"/>
              <w:rPr>
                <w:rFonts w:cs="Arial"/>
              </w:rPr>
            </w:pPr>
            <w:r w:rsidRPr="3A13D507">
              <w:rPr>
                <w:rFonts w:cs="Arial"/>
              </w:rPr>
              <w:t>L</w:t>
            </w:r>
            <w:r w:rsidR="35E5077A" w:rsidRPr="3A13D507">
              <w:rPr>
                <w:rFonts w:cs="Arial"/>
              </w:rPr>
              <w:t>ine management o</w:t>
            </w:r>
            <w:r w:rsidR="6D089C0E" w:rsidRPr="3A13D507">
              <w:rPr>
                <w:rFonts w:cs="Arial"/>
              </w:rPr>
              <w:t>f the Assessments Team (</w:t>
            </w:r>
            <w:r w:rsidR="015DA5BF" w:rsidRPr="3A13D507">
              <w:rPr>
                <w:rFonts w:cs="Arial"/>
              </w:rPr>
              <w:t xml:space="preserve">3 administrators and 1 officer) </w:t>
            </w:r>
            <w:r w:rsidR="27F7AD04" w:rsidRPr="3A13D507">
              <w:rPr>
                <w:rFonts w:cs="Arial"/>
              </w:rPr>
              <w:t xml:space="preserve"> </w:t>
            </w:r>
          </w:p>
        </w:tc>
      </w:tr>
    </w:tbl>
    <w:p w14:paraId="269D18FA" w14:textId="77777777" w:rsidR="00FE6C5C" w:rsidRPr="00724D20" w:rsidRDefault="00FE6C5C" w:rsidP="00482A41">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724D20" w:rsidRPr="00724D20" w14:paraId="3CC6C1B4" w14:textId="77777777" w:rsidTr="0A350F93">
        <w:tc>
          <w:tcPr>
            <w:tcW w:w="8755" w:type="dxa"/>
            <w:shd w:val="clear" w:color="auto" w:fill="DAEEF3" w:themeFill="accent5" w:themeFillTint="33"/>
          </w:tcPr>
          <w:p w14:paraId="73D3F0AE" w14:textId="77777777" w:rsidR="00FE6C5C" w:rsidRPr="00724D20" w:rsidRDefault="00FE6C5C" w:rsidP="00482A41">
            <w:pPr>
              <w:jc w:val="left"/>
              <w:rPr>
                <w:rFonts w:cs="Arial"/>
                <w:b/>
                <w:szCs w:val="22"/>
              </w:rPr>
            </w:pPr>
            <w:r w:rsidRPr="00724D20">
              <w:rPr>
                <w:rFonts w:cs="Arial"/>
                <w:b/>
                <w:szCs w:val="22"/>
              </w:rPr>
              <w:t xml:space="preserve">Special conditions </w:t>
            </w:r>
          </w:p>
          <w:p w14:paraId="24C53674" w14:textId="77777777" w:rsidR="00601C3D" w:rsidRPr="00724D20" w:rsidRDefault="00601C3D" w:rsidP="00482A41">
            <w:pPr>
              <w:jc w:val="left"/>
              <w:rPr>
                <w:rFonts w:cs="Arial"/>
                <w:b/>
                <w:szCs w:val="22"/>
              </w:rPr>
            </w:pPr>
          </w:p>
        </w:tc>
      </w:tr>
      <w:tr w:rsidR="00FE6C5C" w:rsidRPr="00724D20" w14:paraId="297E0FB7" w14:textId="77777777" w:rsidTr="0A350F93">
        <w:tc>
          <w:tcPr>
            <w:tcW w:w="8755" w:type="dxa"/>
          </w:tcPr>
          <w:p w14:paraId="550AFD5F" w14:textId="758EB4D1" w:rsidR="00264C84" w:rsidRPr="00724D20" w:rsidRDefault="00326D65" w:rsidP="00482A41">
            <w:pPr>
              <w:jc w:val="left"/>
              <w:rPr>
                <w:rFonts w:cs="Arial"/>
                <w:szCs w:val="22"/>
              </w:rPr>
            </w:pPr>
            <w:r w:rsidRPr="00724D20">
              <w:rPr>
                <w:szCs w:val="22"/>
              </w:rPr>
              <w:t xml:space="preserve">Due to the time dependent nature of marks processing, flexibility and adaptability </w:t>
            </w:r>
            <w:proofErr w:type="gramStart"/>
            <w:r w:rsidRPr="00724D20">
              <w:rPr>
                <w:szCs w:val="22"/>
              </w:rPr>
              <w:t>in regard to</w:t>
            </w:r>
            <w:proofErr w:type="gramEnd"/>
            <w:r w:rsidRPr="00724D20">
              <w:rPr>
                <w:szCs w:val="22"/>
              </w:rPr>
              <w:t xml:space="preserve"> proportion of time spent on specific duties is essential.  The post-holder</w:t>
            </w:r>
            <w:r w:rsidR="00264C84" w:rsidRPr="00724D20">
              <w:rPr>
                <w:rFonts w:cs="Arial"/>
                <w:szCs w:val="22"/>
              </w:rPr>
              <w:t xml:space="preserve"> may occasionally be required to undertake duties outside of standard University hours including evenings or weekends where the business need arises.   </w:t>
            </w:r>
          </w:p>
          <w:p w14:paraId="21A713CF" w14:textId="77777777" w:rsidR="00264C84" w:rsidRPr="00724D20" w:rsidRDefault="00264C84" w:rsidP="00482A41">
            <w:pPr>
              <w:jc w:val="left"/>
              <w:rPr>
                <w:rFonts w:cs="Arial"/>
                <w:szCs w:val="22"/>
              </w:rPr>
            </w:pPr>
          </w:p>
          <w:p w14:paraId="21AFAE10" w14:textId="06C26A2C" w:rsidR="00264C84" w:rsidRPr="00724D20" w:rsidRDefault="761E0C40" w:rsidP="0A350F93">
            <w:pPr>
              <w:jc w:val="left"/>
              <w:rPr>
                <w:rFonts w:cs="Arial"/>
              </w:rPr>
            </w:pPr>
            <w:r w:rsidRPr="0A350F93">
              <w:rPr>
                <w:rFonts w:cs="Arial"/>
              </w:rPr>
              <w:t xml:space="preserve">The post-holder will ensure full compliance with all </w:t>
            </w:r>
            <w:r w:rsidR="5EB64173" w:rsidRPr="0A350F93">
              <w:rPr>
                <w:rFonts w:cs="Arial"/>
              </w:rPr>
              <w:t xml:space="preserve">General </w:t>
            </w:r>
            <w:r w:rsidRPr="0A350F93">
              <w:rPr>
                <w:rFonts w:cs="Arial"/>
              </w:rPr>
              <w:t>Data Protection</w:t>
            </w:r>
            <w:r w:rsidR="5EB64173" w:rsidRPr="0A350F93">
              <w:rPr>
                <w:rFonts w:cs="Arial"/>
              </w:rPr>
              <w:t xml:space="preserve"> Regulations</w:t>
            </w:r>
            <w:r w:rsidRPr="0A350F93">
              <w:rPr>
                <w:rFonts w:cs="Arial"/>
              </w:rPr>
              <w:t xml:space="preserve"> and any relevant University policies and guidelines.</w:t>
            </w:r>
          </w:p>
          <w:p w14:paraId="6BB568B0" w14:textId="77777777" w:rsidR="00B15469" w:rsidRPr="00724D20" w:rsidRDefault="00B15469" w:rsidP="00482A41">
            <w:pPr>
              <w:jc w:val="left"/>
              <w:rPr>
                <w:rFonts w:cs="Arial"/>
                <w:b/>
                <w:szCs w:val="22"/>
              </w:rPr>
            </w:pPr>
          </w:p>
        </w:tc>
      </w:tr>
    </w:tbl>
    <w:p w14:paraId="35C46C18" w14:textId="0A138EAB" w:rsidR="00FE6C5C" w:rsidRPr="00724D20" w:rsidRDefault="00FE6C5C" w:rsidP="0A350F93">
      <w:pPr>
        <w:widowControl/>
        <w:jc w:val="left"/>
        <w:rPr>
          <w:rFonts w:cs="Arial"/>
        </w:rPr>
      </w:pP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90"/>
        <w:gridCol w:w="8065"/>
      </w:tblGrid>
      <w:tr w:rsidR="00724D20" w:rsidRPr="00724D20" w14:paraId="506FC450" w14:textId="77777777" w:rsidTr="3A13D507">
        <w:tc>
          <w:tcPr>
            <w:tcW w:w="8755" w:type="dxa"/>
            <w:gridSpan w:val="2"/>
            <w:shd w:val="clear" w:color="auto" w:fill="DAEEF3" w:themeFill="accent5" w:themeFillTint="33"/>
          </w:tcPr>
          <w:p w14:paraId="4B739E00" w14:textId="77777777" w:rsidR="00FE6C5C" w:rsidRPr="00724D20" w:rsidRDefault="00FE6C5C" w:rsidP="00482A41">
            <w:pPr>
              <w:jc w:val="left"/>
              <w:rPr>
                <w:rFonts w:cs="Arial"/>
                <w:b/>
                <w:szCs w:val="22"/>
              </w:rPr>
            </w:pPr>
            <w:r w:rsidRPr="00724D20">
              <w:rPr>
                <w:rFonts w:cs="Arial"/>
                <w:b/>
                <w:szCs w:val="22"/>
              </w:rPr>
              <w:t xml:space="preserve">Main duties and responsibilities </w:t>
            </w:r>
          </w:p>
          <w:p w14:paraId="2D813234" w14:textId="77777777" w:rsidR="00601C3D" w:rsidRPr="00724D20" w:rsidRDefault="00601C3D" w:rsidP="00482A41">
            <w:pPr>
              <w:jc w:val="left"/>
              <w:rPr>
                <w:rFonts w:cs="Arial"/>
                <w:b/>
                <w:szCs w:val="22"/>
              </w:rPr>
            </w:pPr>
          </w:p>
        </w:tc>
      </w:tr>
      <w:tr w:rsidR="00724D20" w:rsidRPr="00724D20" w14:paraId="7C317384" w14:textId="77777777" w:rsidTr="3A13D507">
        <w:tc>
          <w:tcPr>
            <w:tcW w:w="8755" w:type="dxa"/>
            <w:gridSpan w:val="2"/>
          </w:tcPr>
          <w:p w14:paraId="7BD02BE9" w14:textId="0F85CE5A" w:rsidR="00CA0775" w:rsidRPr="00724D20" w:rsidRDefault="00CA0775" w:rsidP="3A13D507">
            <w:pPr>
              <w:pStyle w:val="NoSpacing"/>
            </w:pPr>
          </w:p>
        </w:tc>
      </w:tr>
      <w:tr w:rsidR="00724D20" w:rsidRPr="00724D20" w14:paraId="64462B2E" w14:textId="77777777" w:rsidTr="3A13D507">
        <w:tc>
          <w:tcPr>
            <w:tcW w:w="690" w:type="dxa"/>
            <w:tcBorders>
              <w:bottom w:val="single" w:sz="4" w:space="0" w:color="D9D9D9" w:themeColor="background1" w:themeShade="D9"/>
            </w:tcBorders>
          </w:tcPr>
          <w:p w14:paraId="1029821F" w14:textId="77777777" w:rsidR="00B0536B" w:rsidRPr="00724D20" w:rsidRDefault="00B0536B" w:rsidP="00482A41">
            <w:pPr>
              <w:jc w:val="left"/>
              <w:rPr>
                <w:rFonts w:cs="Arial"/>
                <w:b/>
                <w:szCs w:val="22"/>
              </w:rPr>
            </w:pPr>
            <w:r w:rsidRPr="00724D20">
              <w:rPr>
                <w:rFonts w:cs="Arial"/>
                <w:b/>
                <w:szCs w:val="22"/>
              </w:rPr>
              <w:t>1</w:t>
            </w:r>
          </w:p>
        </w:tc>
        <w:tc>
          <w:tcPr>
            <w:tcW w:w="8065" w:type="dxa"/>
            <w:tcBorders>
              <w:bottom w:val="single" w:sz="4" w:space="0" w:color="D9D9D9" w:themeColor="background1" w:themeShade="D9"/>
            </w:tcBorders>
          </w:tcPr>
          <w:p w14:paraId="237199C8" w14:textId="77777777" w:rsidR="00B0536B" w:rsidRPr="00724D20" w:rsidRDefault="59F29B22" w:rsidP="0A350F93">
            <w:pPr>
              <w:pStyle w:val="NoSpacing"/>
              <w:rPr>
                <w:b/>
                <w:bCs/>
              </w:rPr>
            </w:pPr>
            <w:r w:rsidRPr="3A13D507">
              <w:rPr>
                <w:b/>
                <w:bCs/>
              </w:rPr>
              <w:t>Management</w:t>
            </w:r>
            <w:r w:rsidR="0A0598E1" w:rsidRPr="3A13D507">
              <w:rPr>
                <w:b/>
                <w:bCs/>
              </w:rPr>
              <w:t xml:space="preserve"> </w:t>
            </w:r>
            <w:r w:rsidR="35E5077A" w:rsidRPr="3A13D507">
              <w:rPr>
                <w:b/>
                <w:bCs/>
              </w:rPr>
              <w:t>and Leadership</w:t>
            </w:r>
            <w:r w:rsidRPr="3A13D507">
              <w:rPr>
                <w:b/>
                <w:bCs/>
              </w:rPr>
              <w:t>:</w:t>
            </w:r>
          </w:p>
          <w:p w14:paraId="33F159F8" w14:textId="59A3B411" w:rsidR="3A13D507" w:rsidRDefault="3A13D507" w:rsidP="3A13D507">
            <w:pPr>
              <w:pStyle w:val="NoSpacing"/>
              <w:rPr>
                <w:b/>
                <w:bCs/>
              </w:rPr>
            </w:pPr>
          </w:p>
          <w:p w14:paraId="0AEFF1EC" w14:textId="549CD815" w:rsidR="1B7B116E" w:rsidRDefault="1B7B116E" w:rsidP="3A13D507">
            <w:pPr>
              <w:pStyle w:val="NoSpacing"/>
              <w:numPr>
                <w:ilvl w:val="0"/>
                <w:numId w:val="2"/>
              </w:numPr>
              <w:rPr>
                <w:lang w:val="en-GB"/>
              </w:rPr>
            </w:pPr>
            <w:r w:rsidRPr="3A13D507">
              <w:rPr>
                <w:lang w:val="en-GB"/>
              </w:rPr>
              <w:t xml:space="preserve">Provide operational leadership, line management and strategic workforce planning for the School’s Assessment Team, including recruitment, induction, performance management, staff development, wellbeing and resource allocation. </w:t>
            </w:r>
          </w:p>
          <w:p w14:paraId="49288059" w14:textId="07C30643" w:rsidR="1B7B116E" w:rsidRDefault="1B7B116E" w:rsidP="3A13D507">
            <w:pPr>
              <w:pStyle w:val="NoSpacing"/>
              <w:numPr>
                <w:ilvl w:val="0"/>
                <w:numId w:val="2"/>
              </w:numPr>
              <w:rPr>
                <w:lang w:val="en-GB"/>
              </w:rPr>
            </w:pPr>
            <w:r w:rsidRPr="3A13D507">
              <w:rPr>
                <w:lang w:val="en-GB"/>
              </w:rPr>
              <w:t>Be accountable for managing team member workloads, identifying and mitigating risks, and ensuring sufficient capacity to meet assessment delivery deadlines and peak activity periods.</w:t>
            </w:r>
          </w:p>
          <w:p w14:paraId="07E2F4A1" w14:textId="04A61EED" w:rsidR="020F79D1" w:rsidRDefault="571C4C81" w:rsidP="1666B06A">
            <w:pPr>
              <w:pStyle w:val="NoSpacing"/>
              <w:numPr>
                <w:ilvl w:val="0"/>
                <w:numId w:val="2"/>
              </w:numPr>
              <w:rPr>
                <w:lang w:val="en-GB" w:eastAsia="en-GB"/>
              </w:rPr>
            </w:pPr>
            <w:r w:rsidRPr="1666B06A">
              <w:rPr>
                <w:lang w:val="en-GB"/>
              </w:rPr>
              <w:t>Motivate the Assessment team by providing continued support and timely guidance, particularly in relation to any updates or changes to the University’s regulations and guidance.</w:t>
            </w:r>
          </w:p>
          <w:p w14:paraId="3F82A1F1" w14:textId="6E50517F" w:rsidR="00AA42C9" w:rsidRPr="001670F2" w:rsidRDefault="1A541D53" w:rsidP="001670F2">
            <w:pPr>
              <w:pStyle w:val="NoSpacing"/>
              <w:numPr>
                <w:ilvl w:val="0"/>
                <w:numId w:val="2"/>
              </w:numPr>
              <w:rPr>
                <w:rFonts w:ascii="Times New Roman" w:hAnsi="Times New Roman"/>
                <w:sz w:val="24"/>
                <w:szCs w:val="24"/>
                <w:lang w:eastAsia="en-GB"/>
              </w:rPr>
            </w:pPr>
            <w:r>
              <w:t xml:space="preserve">Oversee the </w:t>
            </w:r>
            <w:r w:rsidR="105051A5">
              <w:t xml:space="preserve">servicing </w:t>
            </w:r>
            <w:r>
              <w:t xml:space="preserve">of </w:t>
            </w:r>
            <w:r w:rsidR="105051A5">
              <w:t xml:space="preserve">Exam Boards and </w:t>
            </w:r>
            <w:r>
              <w:t>ensure</w:t>
            </w:r>
            <w:r w:rsidR="0D39B4B6">
              <w:t xml:space="preserve"> </w:t>
            </w:r>
            <w:r w:rsidR="105051A5">
              <w:t>any</w:t>
            </w:r>
            <w:r w:rsidR="0D39B4B6">
              <w:t xml:space="preserve"> </w:t>
            </w:r>
            <w:r w:rsidR="105051A5">
              <w:t>follow</w:t>
            </w:r>
            <w:r w:rsidR="7079319C">
              <w:t xml:space="preserve"> </w:t>
            </w:r>
            <w:r w:rsidR="105051A5">
              <w:t>up actions</w:t>
            </w:r>
            <w:r w:rsidR="0D39B4B6">
              <w:t xml:space="preserve"> </w:t>
            </w:r>
            <w:r w:rsidR="105051A5">
              <w:t>post</w:t>
            </w:r>
            <w:r w:rsidR="5AE2FFC7">
              <w:t xml:space="preserve"> </w:t>
            </w:r>
            <w:r>
              <w:t>Exam Board</w:t>
            </w:r>
            <w:r w:rsidR="105051A5">
              <w:t xml:space="preserve">s are </w:t>
            </w:r>
            <w:r>
              <w:t xml:space="preserve">compliant </w:t>
            </w:r>
            <w:r w:rsidR="49E7BDAD">
              <w:t>with university</w:t>
            </w:r>
            <w:r w:rsidR="57B2A99A">
              <w:t xml:space="preserve"> and sector regulations</w:t>
            </w:r>
            <w:r>
              <w:t>.</w:t>
            </w:r>
          </w:p>
          <w:p w14:paraId="422E413F" w14:textId="66010209" w:rsidR="001C1192" w:rsidRPr="001C1192" w:rsidRDefault="00342944" w:rsidP="001C1192">
            <w:pPr>
              <w:pStyle w:val="NoSpacing"/>
              <w:numPr>
                <w:ilvl w:val="0"/>
                <w:numId w:val="2"/>
              </w:numPr>
              <w:rPr>
                <w:rFonts w:ascii="Times New Roman" w:hAnsi="Times New Roman"/>
                <w:sz w:val="24"/>
                <w:szCs w:val="24"/>
                <w:lang w:eastAsia="en-GB"/>
              </w:rPr>
            </w:pPr>
            <w:r w:rsidRPr="00342944">
              <w:t>Contribute to the recruitment, scheduling and training of exam invigilators</w:t>
            </w:r>
            <w:r w:rsidR="00670244">
              <w:t xml:space="preserve"> and assistant invigilators</w:t>
            </w:r>
            <w:r w:rsidRPr="00342944">
              <w:t xml:space="preserve">, ensuring </w:t>
            </w:r>
            <w:r w:rsidR="00155241">
              <w:t xml:space="preserve">clear </w:t>
            </w:r>
            <w:r w:rsidR="00F02F00">
              <w:t xml:space="preserve">communication and </w:t>
            </w:r>
            <w:r w:rsidR="00995B0E">
              <w:t>well-defined</w:t>
            </w:r>
            <w:r w:rsidR="00D45F8D">
              <w:t xml:space="preserve"> </w:t>
            </w:r>
            <w:r w:rsidR="00F02F00">
              <w:t>expectations.</w:t>
            </w:r>
          </w:p>
          <w:p w14:paraId="1F463AB0" w14:textId="38D25518" w:rsidR="00266D0F" w:rsidRPr="00724D20" w:rsidRDefault="00266D0F" w:rsidP="0A350F93">
            <w:pPr>
              <w:pStyle w:val="NoSpacing"/>
              <w:ind w:left="720"/>
            </w:pPr>
          </w:p>
        </w:tc>
      </w:tr>
      <w:tr w:rsidR="00724D20" w:rsidRPr="00724D20" w14:paraId="41D1905F" w14:textId="77777777" w:rsidTr="3A13D507">
        <w:tc>
          <w:tcPr>
            <w:tcW w:w="690" w:type="dxa"/>
            <w:tcBorders>
              <w:bottom w:val="single" w:sz="4" w:space="0" w:color="D9D9D9" w:themeColor="background1" w:themeShade="D9"/>
            </w:tcBorders>
          </w:tcPr>
          <w:p w14:paraId="72F37B38" w14:textId="77777777" w:rsidR="00B0536B" w:rsidRPr="00724D20" w:rsidRDefault="00B0536B" w:rsidP="00482A41">
            <w:pPr>
              <w:jc w:val="left"/>
              <w:rPr>
                <w:rFonts w:cs="Arial"/>
                <w:b/>
                <w:szCs w:val="22"/>
              </w:rPr>
            </w:pPr>
            <w:r w:rsidRPr="00724D20">
              <w:rPr>
                <w:rFonts w:cs="Arial"/>
                <w:b/>
                <w:szCs w:val="22"/>
              </w:rPr>
              <w:lastRenderedPageBreak/>
              <w:t>2</w:t>
            </w:r>
          </w:p>
        </w:tc>
        <w:tc>
          <w:tcPr>
            <w:tcW w:w="8065" w:type="dxa"/>
            <w:tcBorders>
              <w:bottom w:val="single" w:sz="4" w:space="0" w:color="D9D9D9" w:themeColor="background1" w:themeShade="D9"/>
            </w:tcBorders>
          </w:tcPr>
          <w:p w14:paraId="01CB08B0" w14:textId="77777777" w:rsidR="00B0536B" w:rsidRPr="00724D20" w:rsidRDefault="59F29B22" w:rsidP="0A350F93">
            <w:pPr>
              <w:pStyle w:val="NoSpacing"/>
              <w:rPr>
                <w:b/>
                <w:bCs/>
              </w:rPr>
            </w:pPr>
            <w:r w:rsidRPr="3A13D507">
              <w:rPr>
                <w:b/>
                <w:bCs/>
              </w:rPr>
              <w:t>Operations:</w:t>
            </w:r>
          </w:p>
          <w:p w14:paraId="0A5536D7" w14:textId="2001373C" w:rsidR="3A13D507" w:rsidRDefault="3A13D507" w:rsidP="3A13D507">
            <w:pPr>
              <w:pStyle w:val="NoSpacing"/>
              <w:ind w:left="720"/>
            </w:pPr>
          </w:p>
          <w:p w14:paraId="15AE9FE9" w14:textId="438A2B57" w:rsidR="31CC1216" w:rsidRDefault="31CC1216" w:rsidP="3A13D507">
            <w:pPr>
              <w:pStyle w:val="NoSpacing"/>
              <w:numPr>
                <w:ilvl w:val="0"/>
                <w:numId w:val="3"/>
              </w:numPr>
            </w:pPr>
            <w:r w:rsidRPr="3A13D507">
              <w:t>Lead and manage the operational delivery of assessment</w:t>
            </w:r>
            <w:r w:rsidR="006A7597">
              <w:t xml:space="preserve"> </w:t>
            </w:r>
            <w:r w:rsidR="00CF03E2">
              <w:t xml:space="preserve">operations </w:t>
            </w:r>
            <w:r w:rsidRPr="3A13D507">
              <w:t xml:space="preserve">and marks processing across the School, ensuring </w:t>
            </w:r>
            <w:r w:rsidR="2C08874A" w:rsidRPr="3A13D507">
              <w:t>robust</w:t>
            </w:r>
            <w:r w:rsidRPr="3A13D507">
              <w:t xml:space="preserve"> quality assurance, accurate information flow</w:t>
            </w:r>
            <w:r w:rsidR="36706200" w:rsidRPr="3A13D507">
              <w:t>s</w:t>
            </w:r>
            <w:r w:rsidRPr="3A13D507">
              <w:t>, compliant assessment administration, and timely support for</w:t>
            </w:r>
            <w:r w:rsidR="76D88995" w:rsidRPr="3A13D507">
              <w:t xml:space="preserve"> Boards of Examiners</w:t>
            </w:r>
            <w:r w:rsidRPr="3A13D507">
              <w:t>, IMC panels and related activity.</w:t>
            </w:r>
          </w:p>
          <w:p w14:paraId="60252D4B" w14:textId="3FD2ABDC" w:rsidR="2B049507" w:rsidRDefault="2B049507" w:rsidP="3A13D507">
            <w:pPr>
              <w:pStyle w:val="NoSpacing"/>
              <w:numPr>
                <w:ilvl w:val="0"/>
                <w:numId w:val="3"/>
              </w:numPr>
            </w:pPr>
            <w:r w:rsidRPr="3A13D507">
              <w:t xml:space="preserve">Act as the School’s lead expert (in consultation with Assistant Registrars) on assessment regulations, </w:t>
            </w:r>
            <w:r w:rsidR="48429064" w:rsidRPr="3A13D507">
              <w:t>providing advice and guidance on assessment processes and complex cases to ensure</w:t>
            </w:r>
            <w:r w:rsidRPr="3A13D507">
              <w:t xml:space="preserve"> consistent</w:t>
            </w:r>
            <w:r w:rsidR="1A8E1913" w:rsidRPr="3A13D507">
              <w:t xml:space="preserve"> and </w:t>
            </w:r>
            <w:r w:rsidRPr="3A13D507">
              <w:t>compliant practice.</w:t>
            </w:r>
          </w:p>
          <w:p w14:paraId="79249186" w14:textId="5887BA89" w:rsidR="004E5DDA" w:rsidRPr="00724D20" w:rsidRDefault="1A4B4FA9" w:rsidP="00285AAF">
            <w:pPr>
              <w:pStyle w:val="NoSpacing"/>
              <w:numPr>
                <w:ilvl w:val="0"/>
                <w:numId w:val="3"/>
              </w:numPr>
            </w:pPr>
            <w:r>
              <w:t>Manag</w:t>
            </w:r>
            <w:r w:rsidR="0D500AD1">
              <w:t>e</w:t>
            </w:r>
            <w:r w:rsidR="1C9F1235">
              <w:t xml:space="preserve"> </w:t>
            </w:r>
            <w:r w:rsidR="1AE245CC">
              <w:t xml:space="preserve">the </w:t>
            </w:r>
            <w:r w:rsidR="0B2040C0">
              <w:t>operational</w:t>
            </w:r>
            <w:r w:rsidR="1C9F1235">
              <w:t xml:space="preserve"> interface between academic staff</w:t>
            </w:r>
            <w:r w:rsidR="5150BEC2">
              <w:t xml:space="preserve"> and</w:t>
            </w:r>
            <w:r w:rsidR="45B63E48">
              <w:t xml:space="preserve"> </w:t>
            </w:r>
            <w:r w:rsidR="0140C5A3">
              <w:t xml:space="preserve">relevant </w:t>
            </w:r>
            <w:r w:rsidR="681DA670">
              <w:t>Registry</w:t>
            </w:r>
            <w:r w:rsidR="6B134BA7">
              <w:t xml:space="preserve"> </w:t>
            </w:r>
            <w:r w:rsidR="26BEF5E0">
              <w:t xml:space="preserve">functions, including </w:t>
            </w:r>
            <w:r w:rsidR="2E38F646">
              <w:t>Exams and Timetabling Offices</w:t>
            </w:r>
            <w:r w:rsidR="6A65EE89">
              <w:t xml:space="preserve">, ensuring coordinated working, clear communication and resolution of issues. </w:t>
            </w:r>
          </w:p>
          <w:p w14:paraId="6DF19DEA" w14:textId="305B4A6F" w:rsidR="6A65EE89" w:rsidRDefault="6A65EE89" w:rsidP="3A13D507">
            <w:pPr>
              <w:pStyle w:val="NoSpacing"/>
              <w:numPr>
                <w:ilvl w:val="0"/>
                <w:numId w:val="3"/>
              </w:numPr>
              <w:rPr>
                <w:lang w:val="en-GB"/>
              </w:rPr>
            </w:pPr>
            <w:r w:rsidRPr="3A13D507">
              <w:rPr>
                <w:lang w:val="en-GB"/>
              </w:rPr>
              <w:t>I</w:t>
            </w:r>
            <w:r w:rsidR="1C54D3BF" w:rsidRPr="3A13D507">
              <w:rPr>
                <w:lang w:val="en-GB"/>
              </w:rPr>
              <w:t xml:space="preserve">nterpret and apply relevant and complex Codes of Practice, </w:t>
            </w:r>
            <w:r w:rsidR="5A634C58" w:rsidRPr="3A13D507">
              <w:rPr>
                <w:lang w:val="en-GB"/>
              </w:rPr>
              <w:t>ensuring quality</w:t>
            </w:r>
            <w:r w:rsidR="1C54D3BF" w:rsidRPr="3A13D507">
              <w:rPr>
                <w:lang w:val="en-GB"/>
              </w:rPr>
              <w:t xml:space="preserve"> assurance and enhancement requirements are met, and maintain </w:t>
            </w:r>
            <w:r w:rsidR="1295D9BE" w:rsidRPr="3A13D507">
              <w:rPr>
                <w:lang w:val="en-GB"/>
              </w:rPr>
              <w:t xml:space="preserve">an up-to-date </w:t>
            </w:r>
            <w:r w:rsidR="1C54D3BF" w:rsidRPr="3A13D507">
              <w:rPr>
                <w:lang w:val="en-GB"/>
              </w:rPr>
              <w:t>awareness of internal and external audit requirements.</w:t>
            </w:r>
          </w:p>
          <w:p w14:paraId="51118D0C" w14:textId="4BC216D2" w:rsidR="007471AD" w:rsidRPr="00724D20" w:rsidRDefault="15DC8A32" w:rsidP="00AA42C9">
            <w:pPr>
              <w:pStyle w:val="NoSpacing"/>
              <w:numPr>
                <w:ilvl w:val="0"/>
                <w:numId w:val="3"/>
              </w:numPr>
            </w:pPr>
            <w:r>
              <w:t>Ensur</w:t>
            </w:r>
            <w:r w:rsidR="2C3F4490">
              <w:t>e</w:t>
            </w:r>
            <w:r>
              <w:t xml:space="preserve"> </w:t>
            </w:r>
            <w:r w:rsidR="30C4C22B">
              <w:t>effective</w:t>
            </w:r>
            <w:r w:rsidR="241328F9">
              <w:t xml:space="preserve"> operational </w:t>
            </w:r>
            <w:r>
              <w:t>arrangements</w:t>
            </w:r>
            <w:r w:rsidR="7E576B75">
              <w:t xml:space="preserve"> are in place</w:t>
            </w:r>
            <w:r>
              <w:t xml:space="preserve"> </w:t>
            </w:r>
            <w:r w:rsidR="36954A62">
              <w:t>f</w:t>
            </w:r>
            <w:r>
              <w:t>or</w:t>
            </w:r>
            <w:r w:rsidR="494111AD">
              <w:t xml:space="preserve"> student</w:t>
            </w:r>
            <w:r>
              <w:t xml:space="preserve"> registration for examinations</w:t>
            </w:r>
            <w:r w:rsidR="36954A62">
              <w:t xml:space="preserve"> and assessment</w:t>
            </w:r>
            <w:r w:rsidR="125781CC">
              <w:t xml:space="preserve">s, </w:t>
            </w:r>
            <w:r w:rsidR="125781CC" w:rsidRPr="3A13D507">
              <w:t>including liaison with Directors of Studies and academic colleagues regarding implementation of special requirements and non‑standard assessment arrangements.</w:t>
            </w:r>
          </w:p>
          <w:p w14:paraId="37A67258" w14:textId="7FE598A2" w:rsidR="006F399F" w:rsidRPr="00724D20" w:rsidRDefault="4796FBDB" w:rsidP="3A13D507">
            <w:pPr>
              <w:pStyle w:val="NoSpacing"/>
              <w:numPr>
                <w:ilvl w:val="0"/>
                <w:numId w:val="3"/>
              </w:numPr>
            </w:pPr>
            <w:r w:rsidRPr="3A13D507">
              <w:t>Identify and manage complex operational issues relating to student progression, assessment outcomes and student records, advising senior School colleagues on appropriate action and coordinating with Registry, SREO and the SAMIS development team to support timely and compliant resolution.</w:t>
            </w:r>
          </w:p>
          <w:p w14:paraId="5ED58EBB" w14:textId="671EE331" w:rsidR="006F399F" w:rsidRPr="00724D20" w:rsidRDefault="006F399F" w:rsidP="0A350F93">
            <w:pPr>
              <w:pStyle w:val="NoSpacing"/>
              <w:ind w:left="720"/>
            </w:pPr>
          </w:p>
        </w:tc>
      </w:tr>
      <w:tr w:rsidR="00724D20" w:rsidRPr="00724D20" w14:paraId="68B7A77E" w14:textId="77777777" w:rsidTr="3A13D507">
        <w:tc>
          <w:tcPr>
            <w:tcW w:w="690" w:type="dxa"/>
            <w:tcBorders>
              <w:bottom w:val="single" w:sz="4" w:space="0" w:color="D9D9D9" w:themeColor="background1" w:themeShade="D9"/>
            </w:tcBorders>
          </w:tcPr>
          <w:p w14:paraId="47A4A960" w14:textId="68A17FF0" w:rsidR="002D77B7" w:rsidRPr="00724D20" w:rsidRDefault="002D77B7" w:rsidP="00482A41">
            <w:pPr>
              <w:jc w:val="left"/>
              <w:rPr>
                <w:rFonts w:cs="Arial"/>
                <w:b/>
                <w:szCs w:val="22"/>
              </w:rPr>
            </w:pPr>
            <w:r w:rsidRPr="00724D20">
              <w:rPr>
                <w:rFonts w:cs="Arial"/>
                <w:b/>
                <w:szCs w:val="22"/>
              </w:rPr>
              <w:t>3</w:t>
            </w:r>
          </w:p>
        </w:tc>
        <w:tc>
          <w:tcPr>
            <w:tcW w:w="8065" w:type="dxa"/>
            <w:tcBorders>
              <w:bottom w:val="single" w:sz="4" w:space="0" w:color="D9D9D9" w:themeColor="background1" w:themeShade="D9"/>
            </w:tcBorders>
          </w:tcPr>
          <w:p w14:paraId="6496A617" w14:textId="1A223900" w:rsidR="002D77B7" w:rsidRPr="00724D20" w:rsidRDefault="0D39B4B6" w:rsidP="0A350F93">
            <w:pPr>
              <w:pStyle w:val="NoSpacing"/>
              <w:tabs>
                <w:tab w:val="left" w:pos="284"/>
              </w:tabs>
              <w:rPr>
                <w:b/>
                <w:bCs/>
              </w:rPr>
            </w:pPr>
            <w:r w:rsidRPr="3A13D507">
              <w:rPr>
                <w:b/>
                <w:bCs/>
              </w:rPr>
              <w:t>Information</w:t>
            </w:r>
            <w:r w:rsidR="030633E4" w:rsidRPr="3A13D507">
              <w:rPr>
                <w:b/>
                <w:bCs/>
              </w:rPr>
              <w:t xml:space="preserve"> Management</w:t>
            </w:r>
            <w:r w:rsidR="538890B9" w:rsidRPr="3A13D507">
              <w:rPr>
                <w:b/>
                <w:bCs/>
              </w:rPr>
              <w:t>:</w:t>
            </w:r>
          </w:p>
          <w:p w14:paraId="706811EB" w14:textId="226B3CBE" w:rsidR="3A13D507" w:rsidRDefault="3A13D507" w:rsidP="3A13D507">
            <w:pPr>
              <w:pStyle w:val="NoSpacing"/>
              <w:ind w:left="720"/>
            </w:pPr>
          </w:p>
          <w:p w14:paraId="40C0530A" w14:textId="38F69AA0" w:rsidR="0A9FFEE9" w:rsidRDefault="0A9FFEE9" w:rsidP="3A13D507">
            <w:pPr>
              <w:pStyle w:val="NoSpacing"/>
              <w:numPr>
                <w:ilvl w:val="0"/>
                <w:numId w:val="4"/>
              </w:numPr>
            </w:pPr>
            <w:r w:rsidRPr="3A13D507">
              <w:t>Ensure that all assessment‑related processes and procedures are compliant with University regulations, policies and procedures, and relevant external or professional body requirements,</w:t>
            </w:r>
            <w:r w:rsidR="3F7D378F" w:rsidRPr="3A13D507">
              <w:t xml:space="preserve"> </w:t>
            </w:r>
            <w:r w:rsidRPr="3A13D507">
              <w:t>and remain efficient, effective and responsive to changing academic, regulatory and quality‑assurance frameworks.</w:t>
            </w:r>
          </w:p>
          <w:p w14:paraId="502786F1" w14:textId="206E7EB1" w:rsidR="00091F0C" w:rsidRPr="00724D20" w:rsidRDefault="646CC395" w:rsidP="00285AAF">
            <w:pPr>
              <w:pStyle w:val="NoSpacing"/>
              <w:numPr>
                <w:ilvl w:val="0"/>
                <w:numId w:val="4"/>
              </w:numPr>
              <w:rPr>
                <w:rFonts w:ascii="Segoe UI" w:eastAsia="Segoe UI" w:hAnsi="Segoe UI" w:cs="Segoe UI"/>
                <w:sz w:val="21"/>
                <w:szCs w:val="21"/>
                <w:lang w:val="en-GB"/>
              </w:rPr>
            </w:pPr>
            <w:r w:rsidRPr="3A13D507">
              <w:rPr>
                <w:lang w:val="en-GB"/>
              </w:rPr>
              <w:t xml:space="preserve">Oversee the selection </w:t>
            </w:r>
            <w:r w:rsidR="0C15D16C" w:rsidRPr="3A13D507">
              <w:rPr>
                <w:lang w:val="en-GB"/>
              </w:rPr>
              <w:t xml:space="preserve">and management </w:t>
            </w:r>
            <w:r w:rsidRPr="3A13D507">
              <w:rPr>
                <w:lang w:val="en-GB"/>
              </w:rPr>
              <w:t>of assessment scripts for moderation, External Examiner review, and permanent retention, in accordance with University assessment and records retention policies.</w:t>
            </w:r>
          </w:p>
          <w:p w14:paraId="7AFD210D" w14:textId="12087C1D" w:rsidR="00091F0C" w:rsidRPr="00724D20" w:rsidRDefault="2FD8335B" w:rsidP="00285AAF">
            <w:pPr>
              <w:pStyle w:val="NoSpacing"/>
              <w:numPr>
                <w:ilvl w:val="0"/>
                <w:numId w:val="4"/>
              </w:numPr>
            </w:pPr>
            <w:r>
              <w:t>Advise</w:t>
            </w:r>
            <w:r w:rsidR="6565D289">
              <w:t xml:space="preserve"> </w:t>
            </w:r>
            <w:r w:rsidR="6AB1EB58">
              <w:t xml:space="preserve">on </w:t>
            </w:r>
            <w:r w:rsidR="6565D289">
              <w:t xml:space="preserve">the </w:t>
            </w:r>
            <w:r w:rsidR="0D39B4B6">
              <w:t xml:space="preserve">interpretation of Disability Advice </w:t>
            </w:r>
            <w:r w:rsidR="587E1282">
              <w:t xml:space="preserve">reports </w:t>
            </w:r>
            <w:r w:rsidR="0D39B4B6">
              <w:t xml:space="preserve">and support </w:t>
            </w:r>
            <w:r w:rsidR="68035215">
              <w:t>the design</w:t>
            </w:r>
            <w:r w:rsidR="28D6A951">
              <w:t xml:space="preserve"> and</w:t>
            </w:r>
            <w:r w:rsidR="28E3D9F6">
              <w:t xml:space="preserve"> implementation </w:t>
            </w:r>
            <w:r w:rsidR="51C73442">
              <w:t>of</w:t>
            </w:r>
            <w:r w:rsidR="28E3D9F6">
              <w:t xml:space="preserve"> </w:t>
            </w:r>
            <w:r w:rsidR="0D39B4B6">
              <w:t>alternative assessment proposals</w:t>
            </w:r>
            <w:r w:rsidR="185E918A">
              <w:t xml:space="preserve"> approved</w:t>
            </w:r>
            <w:r w:rsidR="0D39B4B6">
              <w:t xml:space="preserve"> </w:t>
            </w:r>
            <w:r w:rsidR="1ECC0760">
              <w:t xml:space="preserve">through </w:t>
            </w:r>
            <w:r w:rsidR="0D39B4B6">
              <w:t>the Board of Studies.</w:t>
            </w:r>
          </w:p>
          <w:p w14:paraId="3E128B82" w14:textId="208247F2" w:rsidR="00CA0775" w:rsidRPr="00724D20" w:rsidRDefault="4DC296E6" w:rsidP="00285AAF">
            <w:pPr>
              <w:pStyle w:val="NoSpacing"/>
              <w:numPr>
                <w:ilvl w:val="0"/>
                <w:numId w:val="4"/>
              </w:numPr>
            </w:pPr>
            <w:r>
              <w:t xml:space="preserve">Maintain </w:t>
            </w:r>
            <w:r w:rsidR="5A57D61A">
              <w:t xml:space="preserve">accurate, </w:t>
            </w:r>
            <w:r w:rsidR="0BB59EE4">
              <w:t>comprehensive and</w:t>
            </w:r>
            <w:r w:rsidR="5A57D61A">
              <w:t xml:space="preserve"> </w:t>
            </w:r>
            <w:r w:rsidR="5D96B676">
              <w:t>auditable</w:t>
            </w:r>
            <w:r w:rsidR="5A57D61A">
              <w:t xml:space="preserve"> </w:t>
            </w:r>
            <w:r w:rsidR="4A1D92C8">
              <w:t>assessment</w:t>
            </w:r>
            <w:r w:rsidR="5A57D61A">
              <w:t xml:space="preserve"> </w:t>
            </w:r>
            <w:r>
              <w:t>records</w:t>
            </w:r>
            <w:r w:rsidR="0BCCF596">
              <w:t>, including a</w:t>
            </w:r>
            <w:r>
              <w:t>lternative assessment arrangements</w:t>
            </w:r>
            <w:r w:rsidR="0D5AC787">
              <w:t xml:space="preserve">, </w:t>
            </w:r>
            <w:r w:rsidR="0D39B4B6" w:rsidRPr="3A13D507">
              <w:rPr>
                <w:lang w:val="en-GB"/>
              </w:rPr>
              <w:t xml:space="preserve">assessment decisions </w:t>
            </w:r>
            <w:r w:rsidR="0D39B4B6" w:rsidRPr="3A13D507">
              <w:rPr>
                <w:lang w:val="en-GB"/>
              </w:rPr>
              <w:lastRenderedPageBreak/>
              <w:t xml:space="preserve">and </w:t>
            </w:r>
            <w:r w:rsidR="3ECBEFBF" w:rsidRPr="3A13D507">
              <w:rPr>
                <w:lang w:val="en-GB"/>
              </w:rPr>
              <w:t>B</w:t>
            </w:r>
            <w:r w:rsidR="0D39B4B6" w:rsidRPr="3A13D507">
              <w:rPr>
                <w:lang w:val="en-GB"/>
              </w:rPr>
              <w:t xml:space="preserve">oard of </w:t>
            </w:r>
            <w:r w:rsidR="3ECBEFBF" w:rsidRPr="3A13D507">
              <w:rPr>
                <w:lang w:val="en-GB"/>
              </w:rPr>
              <w:t>E</w:t>
            </w:r>
            <w:r w:rsidR="0D39B4B6" w:rsidRPr="3A13D507">
              <w:rPr>
                <w:lang w:val="en-GB"/>
              </w:rPr>
              <w:t>xaminers</w:t>
            </w:r>
            <w:r w:rsidR="6F011242" w:rsidRPr="3A13D507">
              <w:rPr>
                <w:lang w:val="en-GB"/>
              </w:rPr>
              <w:t xml:space="preserve"> documentation, and use these records to support </w:t>
            </w:r>
            <w:r w:rsidR="0D39B4B6">
              <w:t>Academic Reviews</w:t>
            </w:r>
            <w:r w:rsidR="3ECBEFBF">
              <w:t xml:space="preserve">, </w:t>
            </w:r>
            <w:r w:rsidR="0A1C558F">
              <w:t>Appeals,</w:t>
            </w:r>
            <w:r w:rsidR="3ECBEFBF">
              <w:t xml:space="preserve"> </w:t>
            </w:r>
            <w:r w:rsidR="0D39B4B6">
              <w:t>Boards of Inquiry</w:t>
            </w:r>
            <w:r w:rsidR="3564F753">
              <w:t xml:space="preserve"> and internal and external audit</w:t>
            </w:r>
            <w:r w:rsidR="26BDF600">
              <w:t>.</w:t>
            </w:r>
          </w:p>
          <w:p w14:paraId="1302AD1B" w14:textId="00119876" w:rsidR="00091F0C" w:rsidRPr="00724D20" w:rsidRDefault="00091F0C" w:rsidP="0A350F93">
            <w:pPr>
              <w:pStyle w:val="NoSpacing"/>
              <w:ind w:left="720"/>
            </w:pPr>
          </w:p>
        </w:tc>
      </w:tr>
      <w:tr w:rsidR="00724D20" w:rsidRPr="00724D20" w14:paraId="6E9CDF7C" w14:textId="77777777" w:rsidTr="3A13D507">
        <w:tc>
          <w:tcPr>
            <w:tcW w:w="690" w:type="dxa"/>
            <w:tcBorders>
              <w:top w:val="single" w:sz="4" w:space="0" w:color="D9D9D9" w:themeColor="background1" w:themeShade="D9"/>
              <w:bottom w:val="single" w:sz="4" w:space="0" w:color="D9D9D9" w:themeColor="background1" w:themeShade="D9"/>
            </w:tcBorders>
          </w:tcPr>
          <w:p w14:paraId="1F9C70B1" w14:textId="5E6AD630" w:rsidR="00B0536B" w:rsidRPr="00724D20" w:rsidRDefault="002D77B7" w:rsidP="00482A41">
            <w:pPr>
              <w:jc w:val="left"/>
              <w:rPr>
                <w:rFonts w:cs="Arial"/>
                <w:b/>
                <w:szCs w:val="22"/>
              </w:rPr>
            </w:pPr>
            <w:r w:rsidRPr="00724D20">
              <w:rPr>
                <w:rFonts w:cs="Arial"/>
                <w:b/>
                <w:szCs w:val="22"/>
              </w:rPr>
              <w:lastRenderedPageBreak/>
              <w:t>4</w:t>
            </w:r>
          </w:p>
        </w:tc>
        <w:tc>
          <w:tcPr>
            <w:tcW w:w="8065" w:type="dxa"/>
            <w:tcBorders>
              <w:top w:val="single" w:sz="4" w:space="0" w:color="D9D9D9" w:themeColor="background1" w:themeShade="D9"/>
              <w:bottom w:val="single" w:sz="4" w:space="0" w:color="D9D9D9" w:themeColor="background1" w:themeShade="D9"/>
            </w:tcBorders>
          </w:tcPr>
          <w:p w14:paraId="4F9C0A85" w14:textId="77777777" w:rsidR="00B0536B" w:rsidRPr="00724D20" w:rsidRDefault="59F29B22" w:rsidP="0A350F93">
            <w:pPr>
              <w:widowControl/>
              <w:rPr>
                <w:b/>
                <w:bCs/>
              </w:rPr>
            </w:pPr>
            <w:r w:rsidRPr="3A13D507">
              <w:rPr>
                <w:b/>
                <w:bCs/>
              </w:rPr>
              <w:t>Process Improvement and Consistency:</w:t>
            </w:r>
          </w:p>
          <w:p w14:paraId="42C2900C" w14:textId="6370D659" w:rsidR="3A13D507" w:rsidRDefault="3A13D507" w:rsidP="3A13D507">
            <w:pPr>
              <w:widowControl/>
              <w:rPr>
                <w:b/>
                <w:bCs/>
              </w:rPr>
            </w:pPr>
          </w:p>
          <w:p w14:paraId="6950A27B" w14:textId="16D668C3" w:rsidR="00C7361D" w:rsidRPr="00724D20" w:rsidRDefault="35E5077A" w:rsidP="00285AAF">
            <w:pPr>
              <w:pStyle w:val="ListParagraph"/>
              <w:widowControl/>
              <w:numPr>
                <w:ilvl w:val="0"/>
                <w:numId w:val="1"/>
              </w:numPr>
            </w:pPr>
            <w:r>
              <w:t xml:space="preserve">Work collaboratively with </w:t>
            </w:r>
            <w:r w:rsidR="0281ADEA">
              <w:t xml:space="preserve">the </w:t>
            </w:r>
            <w:r w:rsidR="7E1134E1">
              <w:t>Head of UG and Assessment Operations</w:t>
            </w:r>
            <w:r w:rsidR="474BC6AE">
              <w:t xml:space="preserve"> </w:t>
            </w:r>
            <w:r w:rsidR="614F5D42">
              <w:t xml:space="preserve">to develop, implement and </w:t>
            </w:r>
            <w:r w:rsidR="60FCECDE">
              <w:t>ensure</w:t>
            </w:r>
            <w:r w:rsidR="614F5D42">
              <w:t xml:space="preserve"> </w:t>
            </w:r>
            <w:r w:rsidR="2E6B2596">
              <w:t>adherence</w:t>
            </w:r>
            <w:r w:rsidR="614F5D42">
              <w:t xml:space="preserve"> to</w:t>
            </w:r>
            <w:r>
              <w:t xml:space="preserve"> </w:t>
            </w:r>
            <w:r w:rsidR="2F1CBF44">
              <w:t xml:space="preserve">assessment related policies, procedures and systems. </w:t>
            </w:r>
          </w:p>
          <w:p w14:paraId="6501C810" w14:textId="70E0D337" w:rsidR="00C7361D" w:rsidRPr="00724D20" w:rsidRDefault="2F1CBF44" w:rsidP="00285AAF">
            <w:pPr>
              <w:pStyle w:val="ListParagraph"/>
              <w:widowControl/>
              <w:numPr>
                <w:ilvl w:val="0"/>
                <w:numId w:val="1"/>
              </w:numPr>
            </w:pPr>
            <w:r>
              <w:t xml:space="preserve">Proactively identify opportunities for improvement and effective use of appropriate technologies. </w:t>
            </w:r>
          </w:p>
          <w:p w14:paraId="50C2F4D6" w14:textId="32BCF625" w:rsidR="008F1141" w:rsidRPr="00724D20" w:rsidRDefault="7E1134E1" w:rsidP="00285AAF">
            <w:pPr>
              <w:pStyle w:val="ListParagraph"/>
              <w:widowControl/>
              <w:numPr>
                <w:ilvl w:val="0"/>
                <w:numId w:val="1"/>
              </w:numPr>
            </w:pPr>
            <w:r>
              <w:t>Develop</w:t>
            </w:r>
            <w:r w:rsidR="5C044EC4">
              <w:t xml:space="preserve">, </w:t>
            </w:r>
            <w:r w:rsidR="69B5FC90">
              <w:t>implement and maintain</w:t>
            </w:r>
            <w:r>
              <w:t>, standardised best practice</w:t>
            </w:r>
            <w:r w:rsidR="304553BF">
              <w:t xml:space="preserve"> business processes </w:t>
            </w:r>
            <w:r>
              <w:t xml:space="preserve">to ensure </w:t>
            </w:r>
            <w:r w:rsidR="4A7D9A4F">
              <w:t xml:space="preserve">the </w:t>
            </w:r>
            <w:r>
              <w:t>accurate and timely collection and collation of marks, presentation of supporting information to Board of Examiners,</w:t>
            </w:r>
            <w:r w:rsidR="78920C8E">
              <w:t xml:space="preserve"> and</w:t>
            </w:r>
            <w:r>
              <w:t xml:space="preserve"> production of Board </w:t>
            </w:r>
            <w:r w:rsidR="4E83ED8C">
              <w:t>documentation, including reports,</w:t>
            </w:r>
            <w:r>
              <w:t xml:space="preserve"> pass lists and minutes.  </w:t>
            </w:r>
          </w:p>
          <w:p w14:paraId="10650D92" w14:textId="1E33A160" w:rsidR="008F1141" w:rsidRPr="00724D20" w:rsidRDefault="0BDAB950" w:rsidP="00285AAF">
            <w:pPr>
              <w:pStyle w:val="ListParagraph"/>
              <w:widowControl/>
              <w:numPr>
                <w:ilvl w:val="0"/>
                <w:numId w:val="1"/>
              </w:numPr>
            </w:pPr>
            <w:r>
              <w:t xml:space="preserve">Provide advice and guidance to </w:t>
            </w:r>
            <w:r w:rsidR="7E1134E1">
              <w:t>academic</w:t>
            </w:r>
            <w:r w:rsidR="6120DDA3">
              <w:t xml:space="preserve"> colleagues</w:t>
            </w:r>
            <w:r w:rsidR="7E1134E1">
              <w:t xml:space="preserve"> on marking, moderation and </w:t>
            </w:r>
            <w:r w:rsidR="1F937B5C">
              <w:t xml:space="preserve">assessment </w:t>
            </w:r>
            <w:r w:rsidR="7E1134E1">
              <w:t>processing re</w:t>
            </w:r>
            <w:r w:rsidR="2D24CA49">
              <w:t xml:space="preserve">quirements to support consistent and compliant practice. </w:t>
            </w:r>
            <w:r w:rsidR="7E1134E1">
              <w:t xml:space="preserve"> </w:t>
            </w:r>
          </w:p>
          <w:p w14:paraId="57262D18" w14:textId="0DE9FFAA" w:rsidR="008F1141" w:rsidRPr="00724D20" w:rsidRDefault="008F1141" w:rsidP="0A350F93">
            <w:pPr>
              <w:pStyle w:val="ListParagraph"/>
              <w:widowControl/>
              <w:rPr>
                <w:szCs w:val="22"/>
              </w:rPr>
            </w:pPr>
          </w:p>
        </w:tc>
      </w:tr>
      <w:tr w:rsidR="00724D20" w:rsidRPr="00724D20" w14:paraId="5228BDC5" w14:textId="77777777" w:rsidTr="3A13D507">
        <w:tc>
          <w:tcPr>
            <w:tcW w:w="690" w:type="dxa"/>
            <w:tcBorders>
              <w:top w:val="single" w:sz="4" w:space="0" w:color="D9D9D9" w:themeColor="background1" w:themeShade="D9"/>
              <w:bottom w:val="single" w:sz="4" w:space="0" w:color="D9D9D9" w:themeColor="background1" w:themeShade="D9"/>
            </w:tcBorders>
          </w:tcPr>
          <w:p w14:paraId="5DC9E36C" w14:textId="258CDDAB" w:rsidR="00AB4F65" w:rsidRPr="00724D20" w:rsidRDefault="4D1C15F4" w:rsidP="3A13D507">
            <w:pPr>
              <w:jc w:val="left"/>
              <w:rPr>
                <w:rFonts w:cs="Arial"/>
                <w:b/>
                <w:bCs/>
              </w:rPr>
            </w:pPr>
            <w:r w:rsidRPr="3A13D507">
              <w:rPr>
                <w:rFonts w:cs="Arial"/>
                <w:b/>
                <w:bCs/>
              </w:rPr>
              <w:t>5</w:t>
            </w:r>
          </w:p>
        </w:tc>
        <w:tc>
          <w:tcPr>
            <w:tcW w:w="8065" w:type="dxa"/>
            <w:tcBorders>
              <w:top w:val="single" w:sz="4" w:space="0" w:color="D9D9D9" w:themeColor="background1" w:themeShade="D9"/>
              <w:bottom w:val="single" w:sz="4" w:space="0" w:color="D9D9D9" w:themeColor="background1" w:themeShade="D9"/>
            </w:tcBorders>
          </w:tcPr>
          <w:p w14:paraId="5E28980B" w14:textId="2190B546" w:rsidR="00AB4F65" w:rsidRPr="00724D20" w:rsidRDefault="00AB4F65" w:rsidP="0A350F93">
            <w:pPr>
              <w:pStyle w:val="NoSpacing"/>
              <w:rPr>
                <w:rFonts w:asciiTheme="minorHAnsi" w:eastAsiaTheme="minorEastAsia" w:hAnsiTheme="minorHAnsi" w:cstheme="minorBidi"/>
                <w:b/>
                <w:bCs/>
              </w:rPr>
            </w:pPr>
            <w:r w:rsidRPr="0A350F93">
              <w:rPr>
                <w:b/>
                <w:bCs/>
              </w:rPr>
              <w:t>Planning</w:t>
            </w:r>
            <w:r w:rsidR="4661CCE3" w:rsidRPr="0A350F93">
              <w:rPr>
                <w:b/>
                <w:bCs/>
              </w:rPr>
              <w:t>:</w:t>
            </w:r>
          </w:p>
          <w:p w14:paraId="78BD4A4E" w14:textId="2D1D485F" w:rsidR="00B66219" w:rsidRPr="00724D20" w:rsidRDefault="1D1736BA" w:rsidP="3A13D507">
            <w:pPr>
              <w:pStyle w:val="NoSpacing"/>
              <w:rPr>
                <w:rFonts w:asciiTheme="minorHAnsi" w:eastAsiaTheme="minorEastAsia" w:hAnsiTheme="minorHAnsi" w:cstheme="minorBidi"/>
              </w:rPr>
            </w:pPr>
            <w:r>
              <w:t>The post holder will s</w:t>
            </w:r>
            <w:r w:rsidR="211276A9">
              <w:t xml:space="preserve">upport the </w:t>
            </w:r>
            <w:r w:rsidR="27F7AD04">
              <w:t>School’s</w:t>
            </w:r>
            <w:r w:rsidR="30D582F5">
              <w:t xml:space="preserve"> strategic planning</w:t>
            </w:r>
            <w:r w:rsidR="3A654875">
              <w:t xml:space="preserve"> and priorities</w:t>
            </w:r>
            <w:r w:rsidR="30D582F5">
              <w:t xml:space="preserve"> by:</w:t>
            </w:r>
          </w:p>
          <w:p w14:paraId="6E37DDD7" w14:textId="679ECC1A" w:rsidR="0A350F93" w:rsidRDefault="0A350F93" w:rsidP="0A350F93">
            <w:pPr>
              <w:pStyle w:val="NoSpacing"/>
            </w:pPr>
          </w:p>
          <w:p w14:paraId="7EA0066D" w14:textId="4BE9C11D" w:rsidR="1658004A" w:rsidRDefault="1658004A" w:rsidP="3A13D507">
            <w:pPr>
              <w:pStyle w:val="NoSpacing"/>
              <w:numPr>
                <w:ilvl w:val="0"/>
                <w:numId w:val="7"/>
              </w:numPr>
              <w:rPr>
                <w:lang w:val="en-GB"/>
              </w:rPr>
            </w:pPr>
            <w:r w:rsidRPr="3A13D507">
              <w:rPr>
                <w:lang w:val="en-GB"/>
              </w:rPr>
              <w:t>Taking p</w:t>
            </w:r>
            <w:r w:rsidR="6206C87A" w:rsidRPr="3A13D507">
              <w:rPr>
                <w:lang w:val="en-GB"/>
              </w:rPr>
              <w:t xml:space="preserve">roactive responsibility for forward planning and resource allocation within the </w:t>
            </w:r>
            <w:r w:rsidR="794C8423" w:rsidRPr="3A13D507">
              <w:rPr>
                <w:lang w:val="en-GB"/>
              </w:rPr>
              <w:t>Assessment T</w:t>
            </w:r>
            <w:r w:rsidR="6206C87A" w:rsidRPr="3A13D507">
              <w:rPr>
                <w:lang w:val="en-GB"/>
              </w:rPr>
              <w:t>eam, managing workloads, identifying and mitigating risks, and preparing for peak assessment periods to ensure that delivery deadlines, quality and standards are consistently met.</w:t>
            </w:r>
          </w:p>
          <w:p w14:paraId="68D596B4" w14:textId="0F7285F2" w:rsidR="00BC45FC" w:rsidRPr="00724D20" w:rsidRDefault="507A9FD3" w:rsidP="3A13D507">
            <w:pPr>
              <w:pStyle w:val="NoSpacing"/>
              <w:numPr>
                <w:ilvl w:val="0"/>
                <w:numId w:val="7"/>
              </w:numPr>
              <w:rPr>
                <w:lang w:val="en-GB"/>
              </w:rPr>
            </w:pPr>
            <w:r w:rsidRPr="3A13D507">
              <w:rPr>
                <w:lang w:val="en-GB"/>
              </w:rPr>
              <w:t>Analysing</w:t>
            </w:r>
            <w:r w:rsidR="52834A72" w:rsidRPr="3A13D507">
              <w:rPr>
                <w:lang w:val="en-GB"/>
              </w:rPr>
              <w:t xml:space="preserve">, </w:t>
            </w:r>
            <w:r w:rsidRPr="3A13D507">
              <w:rPr>
                <w:lang w:val="en-GB"/>
              </w:rPr>
              <w:t>monitoring</w:t>
            </w:r>
            <w:r w:rsidR="1E1DE1EF" w:rsidRPr="3A13D507">
              <w:rPr>
                <w:lang w:val="en-GB"/>
              </w:rPr>
              <w:t xml:space="preserve"> and reporting</w:t>
            </w:r>
            <w:r w:rsidRPr="3A13D507">
              <w:rPr>
                <w:lang w:val="en-GB"/>
              </w:rPr>
              <w:t xml:space="preserve"> assessment trends</w:t>
            </w:r>
            <w:r w:rsidR="1895B30B" w:rsidRPr="3A13D507">
              <w:rPr>
                <w:lang w:val="en-GB"/>
              </w:rPr>
              <w:t>, data and School-wide issues to inform decision making by A</w:t>
            </w:r>
            <w:r w:rsidRPr="3A13D507">
              <w:rPr>
                <w:lang w:val="en-GB"/>
              </w:rPr>
              <w:t>ssociate Deans</w:t>
            </w:r>
            <w:r w:rsidR="7ACBD38F" w:rsidRPr="3A13D507">
              <w:rPr>
                <w:lang w:val="en-GB"/>
              </w:rPr>
              <w:t xml:space="preserve"> and senior colleagues, and to support student progression and graduation. </w:t>
            </w:r>
          </w:p>
          <w:p w14:paraId="114E1EE4" w14:textId="1EF1D531" w:rsidR="01B02970" w:rsidRDefault="01B02970" w:rsidP="3A13D507">
            <w:pPr>
              <w:pStyle w:val="NoSpacing"/>
              <w:numPr>
                <w:ilvl w:val="0"/>
                <w:numId w:val="7"/>
              </w:numPr>
              <w:spacing w:line="259" w:lineRule="auto"/>
              <w:rPr>
                <w:lang w:val="en-GB"/>
              </w:rPr>
            </w:pPr>
            <w:r w:rsidRPr="3A13D507">
              <w:rPr>
                <w:lang w:val="en-GB"/>
              </w:rPr>
              <w:t>Oversee</w:t>
            </w:r>
            <w:r w:rsidR="4AFF5443" w:rsidRPr="3A13D507">
              <w:rPr>
                <w:lang w:val="en-GB"/>
              </w:rPr>
              <w:t>ing</w:t>
            </w:r>
            <w:r w:rsidRPr="3A13D507">
              <w:rPr>
                <w:lang w:val="en-GB"/>
              </w:rPr>
              <w:t xml:space="preserve"> the planning, coordination, servicing and reporting of Boards of Examiners and associated panels, </w:t>
            </w:r>
            <w:r w:rsidR="7CE94280" w:rsidRPr="3A13D507">
              <w:rPr>
                <w:lang w:val="en-GB"/>
              </w:rPr>
              <w:t>ensuring effective</w:t>
            </w:r>
            <w:r w:rsidRPr="3A13D507">
              <w:rPr>
                <w:lang w:val="en-GB"/>
              </w:rPr>
              <w:t xml:space="preserve"> scheduling, </w:t>
            </w:r>
            <w:r w:rsidR="051BB630" w:rsidRPr="3A13D507">
              <w:rPr>
                <w:lang w:val="en-GB"/>
              </w:rPr>
              <w:t xml:space="preserve">accurate </w:t>
            </w:r>
            <w:r w:rsidR="2029B6A1" w:rsidRPr="3A13D507">
              <w:rPr>
                <w:lang w:val="en-GB"/>
              </w:rPr>
              <w:t>documentation, timely</w:t>
            </w:r>
            <w:r w:rsidRPr="3A13D507">
              <w:rPr>
                <w:lang w:val="en-GB"/>
              </w:rPr>
              <w:t xml:space="preserve"> follow‑up actions</w:t>
            </w:r>
            <w:r w:rsidR="145EBC33" w:rsidRPr="3A13D507">
              <w:rPr>
                <w:lang w:val="en-GB"/>
              </w:rPr>
              <w:t xml:space="preserve"> and compliance with</w:t>
            </w:r>
            <w:r w:rsidRPr="3A13D507">
              <w:rPr>
                <w:lang w:val="en-GB"/>
              </w:rPr>
              <w:t xml:space="preserve"> University and sector regulations</w:t>
            </w:r>
            <w:r w:rsidR="47780855" w:rsidRPr="3A13D507">
              <w:rPr>
                <w:lang w:val="en-GB"/>
              </w:rPr>
              <w:t>.</w:t>
            </w:r>
          </w:p>
          <w:p w14:paraId="7D29923B" w14:textId="7ED632A8" w:rsidR="6CEAF84F" w:rsidRDefault="3FF0C60A" w:rsidP="3A13D507">
            <w:pPr>
              <w:pStyle w:val="NoSpacing"/>
              <w:numPr>
                <w:ilvl w:val="0"/>
                <w:numId w:val="7"/>
              </w:numPr>
              <w:rPr>
                <w:rFonts w:asciiTheme="minorHAnsi" w:eastAsiaTheme="minorEastAsia" w:hAnsiTheme="minorHAnsi" w:cstheme="minorBidi"/>
                <w:lang w:val="en-GB"/>
              </w:rPr>
            </w:pPr>
            <w:r>
              <w:t>Planning</w:t>
            </w:r>
            <w:r w:rsidR="36954A62">
              <w:t xml:space="preserve"> and implementing new initiatives</w:t>
            </w:r>
            <w:r w:rsidR="0EEF9F22">
              <w:t xml:space="preserve"> and changes to</w:t>
            </w:r>
            <w:r w:rsidR="36954A62">
              <w:t xml:space="preserve"> assessment processes </w:t>
            </w:r>
            <w:r w:rsidR="313A32DC">
              <w:t xml:space="preserve">for </w:t>
            </w:r>
            <w:r w:rsidR="36954A62">
              <w:t>taught programmes</w:t>
            </w:r>
            <w:r w:rsidR="4BE15B6A">
              <w:t xml:space="preserve">, effective delivery and alignment with institutional requirements. </w:t>
            </w:r>
          </w:p>
          <w:p w14:paraId="22771DA2" w14:textId="470BDC1F" w:rsidR="6CEAF84F" w:rsidRDefault="4BE15B6A" w:rsidP="3A13D507">
            <w:pPr>
              <w:pStyle w:val="NoSpacing"/>
              <w:numPr>
                <w:ilvl w:val="0"/>
                <w:numId w:val="7"/>
              </w:numPr>
              <w:rPr>
                <w:rFonts w:asciiTheme="minorHAnsi" w:eastAsiaTheme="minorEastAsia" w:hAnsiTheme="minorHAnsi" w:cstheme="minorBidi"/>
                <w:lang w:val="en-GB"/>
              </w:rPr>
            </w:pPr>
            <w:r w:rsidRPr="3A13D507">
              <w:rPr>
                <w:lang w:val="en-GB"/>
              </w:rPr>
              <w:t xml:space="preserve">Ensuring </w:t>
            </w:r>
            <w:r w:rsidR="11409862" w:rsidRPr="3A13D507">
              <w:rPr>
                <w:lang w:val="en-GB"/>
              </w:rPr>
              <w:t xml:space="preserve">appropriate adjustments are </w:t>
            </w:r>
            <w:r w:rsidR="45E4B16C" w:rsidRPr="3A13D507">
              <w:rPr>
                <w:lang w:val="en-GB"/>
              </w:rPr>
              <w:t xml:space="preserve">planned and implemented to support </w:t>
            </w:r>
            <w:r w:rsidR="11409862" w:rsidRPr="3A13D507">
              <w:rPr>
                <w:lang w:val="en-GB"/>
              </w:rPr>
              <w:t>students’ sensory and physical access requirements, in accordance with Disability Access Plans (DAPs).</w:t>
            </w:r>
          </w:p>
          <w:p w14:paraId="2526877E" w14:textId="2BECF28B" w:rsidR="008F1141" w:rsidRPr="00724D20" w:rsidRDefault="008F1141" w:rsidP="0A350F93">
            <w:pPr>
              <w:pStyle w:val="NoSpacing"/>
            </w:pPr>
          </w:p>
        </w:tc>
      </w:tr>
      <w:tr w:rsidR="00724D20" w:rsidRPr="00724D20" w14:paraId="24F4720E" w14:textId="77777777" w:rsidTr="3A13D507">
        <w:tc>
          <w:tcPr>
            <w:tcW w:w="690" w:type="dxa"/>
            <w:tcBorders>
              <w:top w:val="single" w:sz="4" w:space="0" w:color="D9D9D9" w:themeColor="background1" w:themeShade="D9"/>
              <w:bottom w:val="single" w:sz="4" w:space="0" w:color="D9D9D9" w:themeColor="background1" w:themeShade="D9"/>
            </w:tcBorders>
          </w:tcPr>
          <w:p w14:paraId="4D57D7C6" w14:textId="0010E311" w:rsidR="00B0536B" w:rsidRPr="00724D20" w:rsidRDefault="2C4614DD" w:rsidP="3A13D507">
            <w:pPr>
              <w:jc w:val="left"/>
              <w:rPr>
                <w:rFonts w:cs="Arial"/>
                <w:b/>
                <w:bCs/>
              </w:rPr>
            </w:pPr>
            <w:r w:rsidRPr="3A13D507">
              <w:rPr>
                <w:rFonts w:cs="Arial"/>
                <w:b/>
                <w:bCs/>
              </w:rPr>
              <w:t>6</w:t>
            </w:r>
          </w:p>
        </w:tc>
        <w:tc>
          <w:tcPr>
            <w:tcW w:w="8065" w:type="dxa"/>
            <w:tcBorders>
              <w:top w:val="single" w:sz="4" w:space="0" w:color="D9D9D9" w:themeColor="background1" w:themeShade="D9"/>
              <w:bottom w:val="single" w:sz="4" w:space="0" w:color="D9D9D9" w:themeColor="background1" w:themeShade="D9"/>
            </w:tcBorders>
          </w:tcPr>
          <w:p w14:paraId="3DFDB4C6" w14:textId="77777777" w:rsidR="00B0536B" w:rsidRPr="00724D20" w:rsidRDefault="59F29B22" w:rsidP="0A350F93">
            <w:pPr>
              <w:pStyle w:val="NoSpacing"/>
              <w:tabs>
                <w:tab w:val="left" w:pos="284"/>
              </w:tabs>
              <w:rPr>
                <w:rFonts w:asciiTheme="minorHAnsi" w:eastAsiaTheme="minorEastAsia" w:hAnsiTheme="minorHAnsi" w:cstheme="minorBidi"/>
                <w:b/>
                <w:bCs/>
              </w:rPr>
            </w:pPr>
            <w:r w:rsidRPr="3A13D507">
              <w:rPr>
                <w:b/>
                <w:bCs/>
              </w:rPr>
              <w:t>Information and Communication:</w:t>
            </w:r>
          </w:p>
          <w:p w14:paraId="7508C279" w14:textId="77C78BC2" w:rsidR="3A13D507" w:rsidRDefault="3A13D507" w:rsidP="3A13D507">
            <w:pPr>
              <w:pStyle w:val="NoSpacing"/>
              <w:tabs>
                <w:tab w:val="left" w:pos="284"/>
              </w:tabs>
              <w:rPr>
                <w:b/>
                <w:bCs/>
              </w:rPr>
            </w:pPr>
          </w:p>
          <w:p w14:paraId="4CF89B29" w14:textId="0F1F6F44" w:rsidR="4A6DD3D7" w:rsidRDefault="4A6DD3D7" w:rsidP="3A13D507">
            <w:pPr>
              <w:pStyle w:val="NoSpacing"/>
              <w:numPr>
                <w:ilvl w:val="0"/>
                <w:numId w:val="6"/>
              </w:numPr>
              <w:rPr>
                <w:lang w:val="en-GB"/>
              </w:rPr>
            </w:pPr>
            <w:r w:rsidRPr="3A13D507">
              <w:rPr>
                <w:lang w:val="en-GB"/>
              </w:rPr>
              <w:t xml:space="preserve">Build and maintain effective </w:t>
            </w:r>
            <w:r w:rsidR="4F169707" w:rsidRPr="3A13D507">
              <w:rPr>
                <w:lang w:val="en-GB"/>
              </w:rPr>
              <w:t xml:space="preserve">collaborative </w:t>
            </w:r>
            <w:r w:rsidRPr="3A13D507">
              <w:rPr>
                <w:lang w:val="en-GB"/>
              </w:rPr>
              <w:t xml:space="preserve">relationships with key internal and external stakeholders, including academic staff, professional services </w:t>
            </w:r>
            <w:r w:rsidR="300C3A2F" w:rsidRPr="3A13D507">
              <w:rPr>
                <w:lang w:val="en-GB"/>
              </w:rPr>
              <w:t>colleague</w:t>
            </w:r>
            <w:r w:rsidRPr="3A13D507">
              <w:rPr>
                <w:lang w:val="en-GB"/>
              </w:rPr>
              <w:t xml:space="preserve">s, Associate Deans, External Examiners and central University </w:t>
            </w:r>
            <w:r w:rsidR="5FAE5EA4" w:rsidRPr="3A13D507">
              <w:rPr>
                <w:lang w:val="en-GB"/>
              </w:rPr>
              <w:t>team</w:t>
            </w:r>
            <w:r w:rsidRPr="3A13D507">
              <w:rPr>
                <w:lang w:val="en-GB"/>
              </w:rPr>
              <w:t xml:space="preserve">s, </w:t>
            </w:r>
            <w:r w:rsidR="3553638A" w:rsidRPr="3A13D507">
              <w:rPr>
                <w:lang w:val="en-GB"/>
              </w:rPr>
              <w:t>acting as a trusted point of contact for assessment‑related matters.</w:t>
            </w:r>
          </w:p>
          <w:p w14:paraId="15E04AD1" w14:textId="09C0691F" w:rsidR="3553638A" w:rsidRDefault="3553638A" w:rsidP="3A13D507">
            <w:pPr>
              <w:pStyle w:val="NoSpacing"/>
              <w:numPr>
                <w:ilvl w:val="0"/>
                <w:numId w:val="6"/>
              </w:numPr>
            </w:pPr>
            <w:r w:rsidRPr="3A13D507">
              <w:t>Provide expert advice, consultation and operational guidance on assessment processes, regulations and timelines, including the application of complex or non‑standard regulations for individual students where there are implications for student wellbeing or risk</w:t>
            </w:r>
          </w:p>
          <w:p w14:paraId="4FC5C41F" w14:textId="668B902E" w:rsidR="00893D64" w:rsidRPr="00724D20" w:rsidRDefault="6E5828AC" w:rsidP="3A13D507">
            <w:pPr>
              <w:pStyle w:val="NoSpacing"/>
              <w:numPr>
                <w:ilvl w:val="0"/>
                <w:numId w:val="6"/>
              </w:numPr>
              <w:rPr>
                <w:rFonts w:asciiTheme="minorHAnsi" w:eastAsiaTheme="minorEastAsia" w:hAnsiTheme="minorHAnsi" w:cstheme="minorBidi"/>
                <w:lang w:val="en-GB"/>
              </w:rPr>
            </w:pPr>
            <w:r w:rsidRPr="3A13D507">
              <w:rPr>
                <w:lang w:val="en-GB"/>
              </w:rPr>
              <w:t>Gather, analyse, and disseminate relevant assessment‑related information across the School, including the sharing of good practice, to support</w:t>
            </w:r>
            <w:r w:rsidR="4D2292F3" w:rsidRPr="3A13D507">
              <w:rPr>
                <w:lang w:val="en-GB"/>
              </w:rPr>
              <w:t xml:space="preserve"> informed </w:t>
            </w:r>
            <w:r w:rsidRPr="3A13D507">
              <w:rPr>
                <w:lang w:val="en-GB"/>
              </w:rPr>
              <w:t>decision‑making and continuous improvement.</w:t>
            </w:r>
          </w:p>
          <w:p w14:paraId="5AA00414" w14:textId="22F00754" w:rsidR="00893D64" w:rsidRPr="00724D20" w:rsidRDefault="6E5828AC" w:rsidP="3A13D507">
            <w:pPr>
              <w:pStyle w:val="NoSpacing"/>
              <w:numPr>
                <w:ilvl w:val="0"/>
                <w:numId w:val="6"/>
              </w:numPr>
              <w:rPr>
                <w:lang w:val="en-GB"/>
              </w:rPr>
            </w:pPr>
            <w:r w:rsidRPr="3A13D507">
              <w:rPr>
                <w:lang w:val="en-GB"/>
              </w:rPr>
              <w:lastRenderedPageBreak/>
              <w:t xml:space="preserve">Liaise and network with relevant University departments </w:t>
            </w:r>
            <w:r w:rsidR="578F68DB" w:rsidRPr="3A13D507">
              <w:rPr>
                <w:lang w:val="en-GB"/>
              </w:rPr>
              <w:t xml:space="preserve">and the Assistant Registrars </w:t>
            </w:r>
            <w:r w:rsidRPr="3A13D507">
              <w:rPr>
                <w:lang w:val="en-GB"/>
              </w:rPr>
              <w:t>on assessment regulations, developments</w:t>
            </w:r>
            <w:r w:rsidR="519D4B39" w:rsidRPr="3A13D507">
              <w:rPr>
                <w:lang w:val="en-GB"/>
              </w:rPr>
              <w:t xml:space="preserve"> </w:t>
            </w:r>
            <w:r w:rsidRPr="3A13D507">
              <w:rPr>
                <w:lang w:val="en-GB"/>
              </w:rPr>
              <w:t>and initiative</w:t>
            </w:r>
            <w:r w:rsidR="43EF0048" w:rsidRPr="3A13D507">
              <w:rPr>
                <w:lang w:val="en-GB"/>
              </w:rPr>
              <w:t>s, ensuring</w:t>
            </w:r>
            <w:r w:rsidRPr="3A13D507">
              <w:rPr>
                <w:lang w:val="en-GB"/>
              </w:rPr>
              <w:t xml:space="preserve"> alignment with institutional requirements</w:t>
            </w:r>
            <w:r w:rsidR="7C09E56B" w:rsidRPr="3A13D507">
              <w:rPr>
                <w:lang w:val="en-GB"/>
              </w:rPr>
              <w:t xml:space="preserve"> and consistent good practice. </w:t>
            </w:r>
          </w:p>
          <w:p w14:paraId="60B1ED96" w14:textId="64959C74" w:rsidR="00893D64" w:rsidRPr="00724D20" w:rsidRDefault="00893D64" w:rsidP="0A350F93">
            <w:pPr>
              <w:pStyle w:val="NoSpacing"/>
              <w:ind w:left="720"/>
            </w:pPr>
          </w:p>
        </w:tc>
      </w:tr>
      <w:tr w:rsidR="00724D20" w:rsidRPr="00724D20" w14:paraId="33D0CF05" w14:textId="77777777" w:rsidTr="3A13D507">
        <w:tc>
          <w:tcPr>
            <w:tcW w:w="690" w:type="dxa"/>
            <w:tcBorders>
              <w:top w:val="single" w:sz="4" w:space="0" w:color="D9D9D9" w:themeColor="background1" w:themeShade="D9"/>
              <w:bottom w:val="single" w:sz="4" w:space="0" w:color="D9D9D9" w:themeColor="background1" w:themeShade="D9"/>
            </w:tcBorders>
          </w:tcPr>
          <w:p w14:paraId="50C83F67" w14:textId="4B56429F" w:rsidR="00B0536B" w:rsidRPr="00724D20" w:rsidRDefault="6037A0AF" w:rsidP="3A13D507">
            <w:pPr>
              <w:jc w:val="left"/>
              <w:rPr>
                <w:rFonts w:cs="Arial"/>
                <w:b/>
                <w:bCs/>
              </w:rPr>
            </w:pPr>
            <w:r w:rsidRPr="3A13D507">
              <w:rPr>
                <w:rFonts w:cs="Arial"/>
                <w:b/>
                <w:bCs/>
              </w:rPr>
              <w:lastRenderedPageBreak/>
              <w:t>7</w:t>
            </w:r>
          </w:p>
        </w:tc>
        <w:tc>
          <w:tcPr>
            <w:tcW w:w="8065" w:type="dxa"/>
            <w:tcBorders>
              <w:top w:val="single" w:sz="4" w:space="0" w:color="D9D9D9" w:themeColor="background1" w:themeShade="D9"/>
              <w:bottom w:val="single" w:sz="4" w:space="0" w:color="D9D9D9" w:themeColor="background1" w:themeShade="D9"/>
            </w:tcBorders>
          </w:tcPr>
          <w:p w14:paraId="2D3534BA" w14:textId="77777777" w:rsidR="00B0536B" w:rsidRPr="00724D20" w:rsidRDefault="59F29B22" w:rsidP="0A350F93">
            <w:pPr>
              <w:pStyle w:val="NoSpacing"/>
              <w:rPr>
                <w:b/>
                <w:bCs/>
              </w:rPr>
            </w:pPr>
            <w:r w:rsidRPr="3A13D507">
              <w:rPr>
                <w:b/>
                <w:bCs/>
              </w:rPr>
              <w:t>Reporting:</w:t>
            </w:r>
          </w:p>
          <w:p w14:paraId="090C51A5" w14:textId="2C53167D" w:rsidR="3A13D507" w:rsidRDefault="3A13D507" w:rsidP="3A13D507">
            <w:pPr>
              <w:pStyle w:val="NoSpacing"/>
              <w:rPr>
                <w:b/>
                <w:bCs/>
              </w:rPr>
            </w:pPr>
          </w:p>
          <w:p w14:paraId="350A53A3" w14:textId="677403CE" w:rsidR="00F00433" w:rsidRPr="00724D20" w:rsidRDefault="1EA52CA9" w:rsidP="00285AAF">
            <w:pPr>
              <w:pStyle w:val="NoSpacing"/>
              <w:numPr>
                <w:ilvl w:val="0"/>
                <w:numId w:val="5"/>
              </w:numPr>
              <w:rPr>
                <w:rFonts w:asciiTheme="minorHAnsi" w:eastAsiaTheme="minorEastAsia" w:hAnsiTheme="minorHAnsi" w:cstheme="minorBidi"/>
                <w:lang w:val="en-GB"/>
              </w:rPr>
            </w:pPr>
            <w:r w:rsidRPr="0A350F93">
              <w:rPr>
                <w:lang w:val="en-GB"/>
              </w:rPr>
              <w:t>Responsible for the thorough and accurate production of reports for consideration by the School Board of Studies, capturing key discussions and outcomes of Boards of Examiners to ensure the accurate conferment of awards.</w:t>
            </w:r>
          </w:p>
          <w:p w14:paraId="54254F6D" w14:textId="41893600" w:rsidR="00F00433" w:rsidRPr="00724D20" w:rsidRDefault="7C3910CE" w:rsidP="00285AAF">
            <w:pPr>
              <w:pStyle w:val="NoSpacing"/>
              <w:numPr>
                <w:ilvl w:val="0"/>
                <w:numId w:val="5"/>
              </w:numPr>
              <w:rPr>
                <w:rFonts w:asciiTheme="minorHAnsi" w:eastAsiaTheme="minorEastAsia" w:hAnsiTheme="minorHAnsi" w:cstheme="minorBidi"/>
                <w:color w:val="333333"/>
                <w:lang w:val="en-GB"/>
              </w:rPr>
            </w:pPr>
            <w:r w:rsidRPr="0A350F93">
              <w:rPr>
                <w:lang w:val="en-GB"/>
              </w:rPr>
              <w:t>Apply expert knowledge of University assessment regulations to identify, manage, and report on complex or non‑standard assessment cases.</w:t>
            </w:r>
          </w:p>
          <w:p w14:paraId="51A8B173" w14:textId="32822E7E" w:rsidR="00F00433" w:rsidRPr="00724D20" w:rsidRDefault="7C3910CE" w:rsidP="00285AAF">
            <w:pPr>
              <w:pStyle w:val="NoSpacing"/>
              <w:numPr>
                <w:ilvl w:val="0"/>
                <w:numId w:val="5"/>
              </w:numPr>
              <w:rPr>
                <w:rFonts w:asciiTheme="minorHAnsi" w:eastAsiaTheme="minorEastAsia" w:hAnsiTheme="minorHAnsi" w:cstheme="minorBidi"/>
                <w:color w:val="333333"/>
                <w:lang w:val="en-GB"/>
              </w:rPr>
            </w:pPr>
            <w:r w:rsidRPr="0A350F93">
              <w:rPr>
                <w:lang w:val="en-GB"/>
              </w:rPr>
              <w:t>Produce clear, well‑reasoned reports and briefings for a range of stakeholders, including Directors of Studies, Chairs of Exam Boards, Associate Deans, Unit Convenors, and other senior academic and professional colleagues.</w:t>
            </w:r>
          </w:p>
          <w:p w14:paraId="49E00FF4" w14:textId="417A0FD4" w:rsidR="00F00433" w:rsidRPr="00724D20" w:rsidRDefault="00F00433" w:rsidP="0A350F93">
            <w:pPr>
              <w:pStyle w:val="NoSpacing"/>
              <w:ind w:left="720"/>
              <w:rPr>
                <w:rFonts w:asciiTheme="minorHAnsi" w:eastAsiaTheme="minorEastAsia" w:hAnsiTheme="minorHAnsi" w:cstheme="minorBidi"/>
                <w:color w:val="333333"/>
                <w:lang w:val="en-GB"/>
              </w:rPr>
            </w:pPr>
          </w:p>
        </w:tc>
      </w:tr>
      <w:tr w:rsidR="00724D20" w:rsidRPr="00724D20" w14:paraId="628DAA55" w14:textId="77777777" w:rsidTr="3A13D507">
        <w:tc>
          <w:tcPr>
            <w:tcW w:w="690" w:type="dxa"/>
            <w:tcBorders>
              <w:top w:val="single" w:sz="4" w:space="0" w:color="D9D9D9" w:themeColor="background1" w:themeShade="D9"/>
              <w:bottom w:val="single" w:sz="4" w:space="0" w:color="D9D9D9" w:themeColor="background1" w:themeShade="D9"/>
            </w:tcBorders>
          </w:tcPr>
          <w:p w14:paraId="1D8808B1" w14:textId="18A26A16" w:rsidR="00326D65" w:rsidRPr="00724D20" w:rsidRDefault="31523C2F" w:rsidP="3A13D507">
            <w:pPr>
              <w:jc w:val="left"/>
              <w:rPr>
                <w:rFonts w:cs="Arial"/>
                <w:b/>
                <w:bCs/>
              </w:rPr>
            </w:pPr>
            <w:r w:rsidRPr="3A13D507">
              <w:rPr>
                <w:rFonts w:cs="Arial"/>
                <w:b/>
                <w:bCs/>
              </w:rPr>
              <w:t>8</w:t>
            </w:r>
          </w:p>
        </w:tc>
        <w:tc>
          <w:tcPr>
            <w:tcW w:w="8065" w:type="dxa"/>
            <w:tcBorders>
              <w:top w:val="single" w:sz="4" w:space="0" w:color="D9D9D9" w:themeColor="background1" w:themeShade="D9"/>
              <w:bottom w:val="single" w:sz="4" w:space="0" w:color="D9D9D9" w:themeColor="background1" w:themeShade="D9"/>
            </w:tcBorders>
          </w:tcPr>
          <w:p w14:paraId="4212C99A" w14:textId="77777777" w:rsidR="00326D65" w:rsidRPr="00724D20" w:rsidRDefault="00326D65" w:rsidP="008F1141">
            <w:r w:rsidRPr="00724D20">
              <w:rPr>
                <w:b/>
                <w:szCs w:val="22"/>
              </w:rPr>
              <w:t>Other</w:t>
            </w:r>
          </w:p>
          <w:p w14:paraId="0AA66C29" w14:textId="6C6399CF" w:rsidR="00326D65" w:rsidRDefault="76D2A651" w:rsidP="00285AAF">
            <w:pPr>
              <w:widowControl/>
              <w:numPr>
                <w:ilvl w:val="0"/>
                <w:numId w:val="8"/>
              </w:numPr>
              <w:jc w:val="left"/>
            </w:pPr>
            <w:r>
              <w:t>The University’s assessment procedures must remain responsive to regulatory requirements, while the School’s teaching provision must adapt to changing student needs. As a result, this role may evolve over time to reflect these developments.</w:t>
            </w:r>
          </w:p>
          <w:p w14:paraId="226B04F3" w14:textId="77777777" w:rsidR="00326D65" w:rsidRPr="00724D20" w:rsidRDefault="00326D65" w:rsidP="00285AAF">
            <w:pPr>
              <w:widowControl/>
              <w:numPr>
                <w:ilvl w:val="0"/>
                <w:numId w:val="8"/>
              </w:numPr>
              <w:jc w:val="left"/>
            </w:pPr>
            <w:r>
              <w:t>General support duties to ensure the smooth running of the assessment and teaching timetables in the School.  To include supporting and sharing work with colleagues at peak activity periods.</w:t>
            </w:r>
          </w:p>
          <w:p w14:paraId="399F299F" w14:textId="05494C7D" w:rsidR="00326D65" w:rsidRPr="00724D20" w:rsidRDefault="00326D65" w:rsidP="00285AAF">
            <w:pPr>
              <w:widowControl/>
              <w:numPr>
                <w:ilvl w:val="0"/>
                <w:numId w:val="8"/>
              </w:numPr>
              <w:jc w:val="left"/>
              <w:rPr>
                <w:szCs w:val="22"/>
              </w:rPr>
            </w:pPr>
            <w:r w:rsidRPr="00724D20">
              <w:rPr>
                <w:szCs w:val="22"/>
              </w:rPr>
              <w:t xml:space="preserve">To be responsible for initiating collaboration with key departments and services, e.g. </w:t>
            </w:r>
            <w:r w:rsidR="00496F49">
              <w:rPr>
                <w:szCs w:val="22"/>
              </w:rPr>
              <w:t xml:space="preserve">Exams Office, </w:t>
            </w:r>
            <w:r w:rsidRPr="00724D20">
              <w:rPr>
                <w:szCs w:val="22"/>
              </w:rPr>
              <w:t xml:space="preserve">Registry and SREO, to ensure a seamless process which meets the needs of all departments. </w:t>
            </w:r>
          </w:p>
          <w:p w14:paraId="4BEDDBFE" w14:textId="2115CB2C" w:rsidR="00326D65" w:rsidRPr="00724D20" w:rsidRDefault="00326D65" w:rsidP="00285AAF">
            <w:pPr>
              <w:widowControl/>
              <w:numPr>
                <w:ilvl w:val="0"/>
                <w:numId w:val="8"/>
              </w:numPr>
              <w:jc w:val="left"/>
            </w:pPr>
            <w:r>
              <w:t>Be aware of the implications of the Data Protection and Freedom of Information Acts on dealing with student and staff data.</w:t>
            </w:r>
          </w:p>
          <w:p w14:paraId="06C22EE5" w14:textId="54D881AB" w:rsidR="00326D65" w:rsidRPr="00724D20" w:rsidRDefault="00326D65" w:rsidP="0A350F93">
            <w:pPr>
              <w:widowControl/>
              <w:ind w:left="786"/>
              <w:jc w:val="left"/>
            </w:pPr>
          </w:p>
        </w:tc>
      </w:tr>
      <w:tr w:rsidR="00326D65" w:rsidRPr="00724D20" w14:paraId="6C933EE6" w14:textId="77777777" w:rsidTr="3A13D507">
        <w:tc>
          <w:tcPr>
            <w:tcW w:w="8755" w:type="dxa"/>
            <w:gridSpan w:val="2"/>
          </w:tcPr>
          <w:p w14:paraId="6CA2C250" w14:textId="77777777" w:rsidR="00326D65" w:rsidRPr="00724D20" w:rsidRDefault="00326D65" w:rsidP="00482A41">
            <w:pPr>
              <w:jc w:val="left"/>
              <w:rPr>
                <w:rFonts w:cs="Arial"/>
                <w:szCs w:val="22"/>
              </w:rPr>
            </w:pPr>
          </w:p>
          <w:p w14:paraId="3B056C8D" w14:textId="1CB60A4D" w:rsidR="00326D65" w:rsidRPr="00724D20" w:rsidRDefault="00326D65" w:rsidP="0A350F93">
            <w:pPr>
              <w:jc w:val="left"/>
              <w:rPr>
                <w:rFonts w:cs="Arial"/>
              </w:rPr>
            </w:pPr>
            <w:r w:rsidRPr="0A350F93">
              <w:rPr>
                <w:rFonts w:cs="Arial"/>
              </w:rPr>
              <w:t xml:space="preserve">You will from time to time be required to undertake other duties of a similar nature as reasonably required by your line manager.  You are required to </w:t>
            </w:r>
            <w:r w:rsidR="007CE228" w:rsidRPr="0A350F93">
              <w:rPr>
                <w:rFonts w:cs="Arial"/>
              </w:rPr>
              <w:t>always follow all University policies and procedures</w:t>
            </w:r>
            <w:r w:rsidRPr="0A350F93">
              <w:rPr>
                <w:rFonts w:cs="Arial"/>
              </w:rPr>
              <w:t xml:space="preserve"> and take account of University guidance</w:t>
            </w:r>
          </w:p>
          <w:p w14:paraId="5A222FDE" w14:textId="77777777" w:rsidR="00326D65" w:rsidRPr="00724D20" w:rsidRDefault="00326D65" w:rsidP="00482A41">
            <w:pPr>
              <w:jc w:val="left"/>
              <w:rPr>
                <w:rFonts w:cs="Arial"/>
                <w:b/>
                <w:szCs w:val="22"/>
              </w:rPr>
            </w:pPr>
          </w:p>
        </w:tc>
      </w:tr>
    </w:tbl>
    <w:p w14:paraId="67E0E2EE" w14:textId="77777777" w:rsidR="00FE6C5C" w:rsidRPr="00724D20" w:rsidRDefault="00FE6C5C" w:rsidP="00482A41">
      <w:pPr>
        <w:jc w:val="left"/>
        <w:rPr>
          <w:rFonts w:cs="Arial"/>
          <w:szCs w:val="22"/>
        </w:rPr>
      </w:pPr>
    </w:p>
    <w:p w14:paraId="396EBB86" w14:textId="77777777" w:rsidR="001627A5" w:rsidRPr="00724D20" w:rsidRDefault="001627A5" w:rsidP="00482A41">
      <w:pPr>
        <w:widowControl/>
        <w:jc w:val="left"/>
        <w:rPr>
          <w:rFonts w:cs="Arial"/>
          <w:szCs w:val="22"/>
        </w:rPr>
      </w:pPr>
      <w:r w:rsidRPr="00724D20">
        <w:rPr>
          <w:rFonts w:cs="Arial"/>
          <w:szCs w:val="22"/>
        </w:rPr>
        <w:br w:type="page"/>
      </w:r>
    </w:p>
    <w:p w14:paraId="681CCF35" w14:textId="77777777" w:rsidR="004B76AE" w:rsidRPr="00724D20" w:rsidRDefault="004B76AE" w:rsidP="00482A41">
      <w:pPr>
        <w:widowControl/>
        <w:jc w:val="left"/>
        <w:rPr>
          <w:rFonts w:cs="Arial"/>
          <w:szCs w:val="22"/>
        </w:rPr>
      </w:pPr>
    </w:p>
    <w:p w14:paraId="344601B1" w14:textId="77777777" w:rsidR="00FE6C5C" w:rsidRPr="00724D20" w:rsidRDefault="00FE6C5C" w:rsidP="00482A41">
      <w:pPr>
        <w:jc w:val="left"/>
        <w:rPr>
          <w:rFonts w:cs="Arial"/>
          <w:szCs w:val="22"/>
        </w:rPr>
      </w:pPr>
    </w:p>
    <w:p w14:paraId="7CBBAA2E" w14:textId="77777777" w:rsidR="00FE6C5C" w:rsidRPr="00724D20" w:rsidRDefault="00FE6C5C" w:rsidP="00482A41">
      <w:pPr>
        <w:jc w:val="left"/>
        <w:rPr>
          <w:rFonts w:cs="Arial"/>
          <w:b/>
          <w:szCs w:val="22"/>
        </w:rPr>
      </w:pPr>
      <w:r w:rsidRPr="00724D20">
        <w:rPr>
          <w:rFonts w:cs="Arial"/>
          <w:b/>
          <w:noProof/>
          <w:szCs w:val="22"/>
          <w:lang w:eastAsia="en-GB"/>
        </w:rPr>
        <w:drawing>
          <wp:inline distT="0" distB="0" distL="0" distR="0" wp14:anchorId="18200B5E" wp14:editId="2060CFAB">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67CA078" w14:textId="77777777" w:rsidR="00FE6C5C" w:rsidRPr="00724D20" w:rsidRDefault="00FE6C5C" w:rsidP="00482A41">
      <w:pPr>
        <w:jc w:val="center"/>
        <w:rPr>
          <w:rFonts w:cs="Arial"/>
          <w:b/>
          <w:bCs/>
          <w:sz w:val="24"/>
        </w:rPr>
      </w:pPr>
      <w:r w:rsidRPr="00724D20">
        <w:rPr>
          <w:rFonts w:cs="Arial"/>
          <w:b/>
          <w:bCs/>
          <w:sz w:val="24"/>
        </w:rPr>
        <w:t>Person Specification</w:t>
      </w: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724D20" w:rsidRPr="00724D20" w14:paraId="3AA8B134" w14:textId="77777777" w:rsidTr="0A350F93">
        <w:tc>
          <w:tcPr>
            <w:tcW w:w="5070" w:type="dxa"/>
            <w:shd w:val="clear" w:color="auto" w:fill="DAEEF3" w:themeFill="accent5" w:themeFillTint="33"/>
            <w:tcMar>
              <w:top w:w="0" w:type="dxa"/>
              <w:left w:w="108" w:type="dxa"/>
              <w:bottom w:w="0" w:type="dxa"/>
              <w:right w:w="108" w:type="dxa"/>
            </w:tcMar>
          </w:tcPr>
          <w:p w14:paraId="3624FBE1" w14:textId="77777777" w:rsidR="00FE6C5C" w:rsidRPr="00724D20" w:rsidRDefault="00FE6C5C" w:rsidP="00482A41">
            <w:pPr>
              <w:jc w:val="left"/>
              <w:rPr>
                <w:rFonts w:cs="Arial"/>
                <w:b/>
                <w:szCs w:val="22"/>
              </w:rPr>
            </w:pPr>
            <w:r w:rsidRPr="00724D20">
              <w:rPr>
                <w:rFonts w:cs="Arial"/>
                <w:b/>
                <w:szCs w:val="22"/>
              </w:rPr>
              <w:t>Criteria:  Qualifications and Training</w:t>
            </w:r>
          </w:p>
          <w:p w14:paraId="43DFA9E0" w14:textId="77777777" w:rsidR="004B76AE" w:rsidRPr="00724D20" w:rsidRDefault="004B76AE" w:rsidP="00482A41">
            <w:pPr>
              <w:jc w:val="left"/>
              <w:rPr>
                <w:rFonts w:cs="Arial"/>
                <w:b/>
                <w:szCs w:val="22"/>
              </w:rPr>
            </w:pPr>
          </w:p>
        </w:tc>
        <w:tc>
          <w:tcPr>
            <w:tcW w:w="1984" w:type="dxa"/>
            <w:shd w:val="clear" w:color="auto" w:fill="DAEEF3" w:themeFill="accent5" w:themeFillTint="33"/>
            <w:tcMar>
              <w:top w:w="0" w:type="dxa"/>
              <w:left w:w="108" w:type="dxa"/>
              <w:bottom w:w="0" w:type="dxa"/>
              <w:right w:w="108" w:type="dxa"/>
            </w:tcMar>
          </w:tcPr>
          <w:p w14:paraId="7684C69F" w14:textId="77777777" w:rsidR="00FE6C5C" w:rsidRPr="00724D20" w:rsidRDefault="00FE6C5C" w:rsidP="00482A41">
            <w:pPr>
              <w:jc w:val="left"/>
              <w:rPr>
                <w:rFonts w:cs="Arial"/>
                <w:b/>
                <w:szCs w:val="22"/>
              </w:rPr>
            </w:pPr>
            <w:r w:rsidRPr="00724D20">
              <w:rPr>
                <w:rFonts w:cs="Arial"/>
                <w:b/>
                <w:szCs w:val="22"/>
              </w:rPr>
              <w:t>Essential</w:t>
            </w:r>
          </w:p>
        </w:tc>
        <w:tc>
          <w:tcPr>
            <w:tcW w:w="1985" w:type="dxa"/>
            <w:shd w:val="clear" w:color="auto" w:fill="DAEEF3" w:themeFill="accent5" w:themeFillTint="33"/>
            <w:tcMar>
              <w:top w:w="0" w:type="dxa"/>
              <w:left w:w="108" w:type="dxa"/>
              <w:bottom w:w="0" w:type="dxa"/>
              <w:right w:w="108" w:type="dxa"/>
            </w:tcMar>
          </w:tcPr>
          <w:p w14:paraId="5EC4B034" w14:textId="77777777" w:rsidR="00FE6C5C" w:rsidRPr="00724D20" w:rsidRDefault="00FE6C5C" w:rsidP="00482A41">
            <w:pPr>
              <w:jc w:val="left"/>
              <w:rPr>
                <w:rFonts w:cs="Arial"/>
                <w:b/>
                <w:szCs w:val="22"/>
              </w:rPr>
            </w:pPr>
            <w:r w:rsidRPr="00724D20">
              <w:rPr>
                <w:rFonts w:cs="Arial"/>
                <w:b/>
                <w:szCs w:val="22"/>
              </w:rPr>
              <w:t>Desirable</w:t>
            </w:r>
          </w:p>
        </w:tc>
      </w:tr>
      <w:tr w:rsidR="00724D20" w:rsidRPr="00724D20" w14:paraId="2B6F8875" w14:textId="77777777" w:rsidTr="0A350F93">
        <w:tc>
          <w:tcPr>
            <w:tcW w:w="5070" w:type="dxa"/>
            <w:tcMar>
              <w:top w:w="0" w:type="dxa"/>
              <w:left w:w="108" w:type="dxa"/>
              <w:bottom w:w="0" w:type="dxa"/>
              <w:right w:w="108" w:type="dxa"/>
            </w:tcMar>
          </w:tcPr>
          <w:p w14:paraId="30FF29A7" w14:textId="191E42EA" w:rsidR="00482264" w:rsidRPr="00724D20" w:rsidRDefault="3665F46B" w:rsidP="0A350F93">
            <w:pPr>
              <w:pStyle w:val="NoSpacing"/>
            </w:pPr>
            <w:r w:rsidRPr="0A350F93">
              <w:t>A first degree or equivalent experience at a managerial or leadership level.</w:t>
            </w:r>
          </w:p>
          <w:p w14:paraId="74A2EA75" w14:textId="7DDAB7BB" w:rsidR="00482264" w:rsidRPr="00724D20" w:rsidRDefault="00482264" w:rsidP="0A350F93">
            <w:pPr>
              <w:pStyle w:val="NoSpacing"/>
            </w:pPr>
          </w:p>
        </w:tc>
        <w:tc>
          <w:tcPr>
            <w:tcW w:w="1984" w:type="dxa"/>
            <w:tcMar>
              <w:top w:w="0" w:type="dxa"/>
              <w:left w:w="108" w:type="dxa"/>
              <w:bottom w:w="0" w:type="dxa"/>
              <w:right w:w="108" w:type="dxa"/>
            </w:tcMar>
          </w:tcPr>
          <w:p w14:paraId="053026CD" w14:textId="77777777" w:rsidR="00482264" w:rsidRPr="00724D20" w:rsidRDefault="164543F3" w:rsidP="0A350F93">
            <w:pPr>
              <w:jc w:val="center"/>
              <w:rPr>
                <w:rFonts w:cs="Arial"/>
              </w:rPr>
            </w:pPr>
            <w:r w:rsidRPr="0A350F93">
              <w:rPr>
                <w:rFonts w:ascii="Wingdings 2" w:eastAsia="Wingdings 2" w:hAnsi="Wingdings 2" w:cs="Wingdings 2"/>
              </w:rPr>
              <w:t>P</w:t>
            </w:r>
          </w:p>
          <w:p w14:paraId="29099127" w14:textId="5B10091B" w:rsidR="00482264" w:rsidRPr="00724D20" w:rsidRDefault="00482264" w:rsidP="0A350F93">
            <w:pPr>
              <w:jc w:val="center"/>
              <w:rPr>
                <w:rFonts w:asciiTheme="minorHAnsi" w:eastAsia="Wingdings 2" w:hAnsiTheme="minorHAnsi" w:cs="Wingdings 2"/>
              </w:rPr>
            </w:pPr>
          </w:p>
        </w:tc>
        <w:tc>
          <w:tcPr>
            <w:tcW w:w="1985" w:type="dxa"/>
            <w:tcMar>
              <w:top w:w="0" w:type="dxa"/>
              <w:left w:w="108" w:type="dxa"/>
              <w:bottom w:w="0" w:type="dxa"/>
              <w:right w:w="108" w:type="dxa"/>
            </w:tcMar>
          </w:tcPr>
          <w:p w14:paraId="6F124860" w14:textId="77777777" w:rsidR="00482264" w:rsidRPr="00724D20" w:rsidRDefault="00482264" w:rsidP="00482A41">
            <w:pPr>
              <w:jc w:val="left"/>
              <w:rPr>
                <w:rFonts w:cs="Arial"/>
                <w:szCs w:val="22"/>
              </w:rPr>
            </w:pPr>
          </w:p>
        </w:tc>
      </w:tr>
    </w:tbl>
    <w:p w14:paraId="70D2B476" w14:textId="77777777" w:rsidR="00FE6C5C" w:rsidRPr="00724D20" w:rsidRDefault="00FE6C5C" w:rsidP="00482A41">
      <w:pPr>
        <w:jc w:val="left"/>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724D20" w:rsidRPr="00724D20" w14:paraId="6EE3F7F0" w14:textId="77777777" w:rsidTr="3A13D507">
        <w:tc>
          <w:tcPr>
            <w:tcW w:w="5070" w:type="dxa"/>
            <w:tcBorders>
              <w:bottom w:val="single" w:sz="4" w:space="0" w:color="auto"/>
            </w:tcBorders>
            <w:shd w:val="clear" w:color="auto" w:fill="DAEEF3" w:themeFill="accent5" w:themeFillTint="33"/>
            <w:tcMar>
              <w:top w:w="0" w:type="dxa"/>
              <w:left w:w="108" w:type="dxa"/>
              <w:bottom w:w="0" w:type="dxa"/>
              <w:right w:w="108" w:type="dxa"/>
            </w:tcMar>
          </w:tcPr>
          <w:p w14:paraId="5E620967" w14:textId="77777777" w:rsidR="00FE6C5C" w:rsidRPr="00724D20" w:rsidRDefault="00FE6C5C" w:rsidP="00482A41">
            <w:pPr>
              <w:jc w:val="left"/>
              <w:rPr>
                <w:rFonts w:cs="Arial"/>
                <w:b/>
                <w:szCs w:val="22"/>
              </w:rPr>
            </w:pPr>
            <w:r w:rsidRPr="00724D20">
              <w:rPr>
                <w:rFonts w:cs="Arial"/>
                <w:b/>
                <w:szCs w:val="22"/>
              </w:rPr>
              <w:t>Criteria:  Knowledge and Experience</w:t>
            </w:r>
          </w:p>
          <w:p w14:paraId="720F9C0B" w14:textId="77777777" w:rsidR="004B76AE" w:rsidRPr="00724D20" w:rsidRDefault="004B76AE" w:rsidP="00482A41">
            <w:pPr>
              <w:jc w:val="left"/>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14:paraId="5BE233DA" w14:textId="77777777" w:rsidR="00FE6C5C" w:rsidRPr="00724D20" w:rsidRDefault="00FE6C5C" w:rsidP="00482A41">
            <w:pPr>
              <w:jc w:val="left"/>
              <w:rPr>
                <w:rFonts w:cs="Arial"/>
                <w:b/>
                <w:szCs w:val="22"/>
              </w:rPr>
            </w:pPr>
            <w:r w:rsidRPr="00724D20">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14:paraId="0FEC14BB" w14:textId="77777777" w:rsidR="00FE6C5C" w:rsidRPr="00724D20" w:rsidRDefault="00FE6C5C" w:rsidP="00482A41">
            <w:pPr>
              <w:jc w:val="left"/>
              <w:rPr>
                <w:rFonts w:cs="Arial"/>
                <w:b/>
                <w:szCs w:val="22"/>
              </w:rPr>
            </w:pPr>
            <w:r w:rsidRPr="00724D20">
              <w:rPr>
                <w:rFonts w:cs="Arial"/>
                <w:b/>
                <w:szCs w:val="22"/>
              </w:rPr>
              <w:t>Desirable</w:t>
            </w:r>
          </w:p>
        </w:tc>
      </w:tr>
      <w:tr w:rsidR="00724D20" w:rsidRPr="00724D20" w14:paraId="27747060"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A042" w14:textId="577EDD52" w:rsidR="001B3BFF" w:rsidRPr="00724D20" w:rsidRDefault="007E1A5A" w:rsidP="0A350F93">
            <w:pPr>
              <w:pStyle w:val="NoSpacing"/>
            </w:pPr>
            <w:r>
              <w:rPr>
                <w:lang w:val="en-GB"/>
              </w:rPr>
              <w:t xml:space="preserve">Working </w:t>
            </w:r>
            <w:r w:rsidR="32DDB68C" w:rsidRPr="0A350F93">
              <w:rPr>
                <w:lang w:val="en-GB"/>
              </w:rPr>
              <w:t>knowledge of assessment processes and the relevant regulatory framework, including University regulations and sector codes of practice.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FD75F"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637B7" w14:textId="77777777" w:rsidR="001B3BFF" w:rsidRPr="00724D20" w:rsidRDefault="001B3BFF" w:rsidP="00482A41">
            <w:pPr>
              <w:rPr>
                <w:rFonts w:cs="Arial"/>
                <w:szCs w:val="22"/>
              </w:rPr>
            </w:pPr>
          </w:p>
        </w:tc>
      </w:tr>
      <w:tr w:rsidR="00724D20" w:rsidRPr="00724D20" w14:paraId="65A244A6" w14:textId="77777777" w:rsidTr="3A13D507">
        <w:trPr>
          <w:trHeight w:val="525"/>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E752" w14:textId="77777777" w:rsidR="001B3BFF" w:rsidRPr="00724D20" w:rsidRDefault="1C14C778" w:rsidP="0A350F93">
            <w:pPr>
              <w:pStyle w:val="NoSpacing"/>
            </w:pPr>
            <w:r w:rsidRPr="56785D08">
              <w:rPr>
                <w:lang w:val="en-GB"/>
              </w:rPr>
              <w:t>Knowledge of administrative and support systems, process design and improvement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20376"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BB6F" w14:textId="77777777" w:rsidR="001B3BFF" w:rsidRPr="00724D20" w:rsidRDefault="001B3BFF" w:rsidP="00482A41">
            <w:pPr>
              <w:rPr>
                <w:rFonts w:cs="Arial"/>
                <w:szCs w:val="22"/>
              </w:rPr>
            </w:pPr>
          </w:p>
        </w:tc>
      </w:tr>
      <w:tr w:rsidR="00724D20" w:rsidRPr="00724D20" w14:paraId="0E5B4654"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7E68" w14:textId="4D0F7B2F" w:rsidR="00A13BAB" w:rsidRPr="00724D20" w:rsidRDefault="007E1A5A" w:rsidP="0A350F93">
            <w:pPr>
              <w:pStyle w:val="NoSpacing"/>
            </w:pPr>
            <w:r>
              <w:t>Leadership</w:t>
            </w:r>
            <w:r w:rsidR="5DB2A0F1">
              <w:t xml:space="preserve"> experience, with a proven ability to develop and motivate </w:t>
            </w:r>
            <w:r>
              <w:t>others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170C" w14:textId="77777777" w:rsidR="00A13BAB" w:rsidRPr="00724D20" w:rsidRDefault="006416FA"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1B32" w14:textId="77777777" w:rsidR="00A13BAB" w:rsidRPr="00724D20" w:rsidRDefault="00A13BAB" w:rsidP="00482A41">
            <w:pPr>
              <w:rPr>
                <w:rFonts w:cs="Arial"/>
                <w:szCs w:val="22"/>
              </w:rPr>
            </w:pPr>
          </w:p>
        </w:tc>
      </w:tr>
      <w:tr w:rsidR="00724D20" w:rsidRPr="00724D20" w14:paraId="50B035C1"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5ACFA" w14:textId="33FF146F" w:rsidR="001B3BFF" w:rsidRPr="00724D20" w:rsidRDefault="3ECD58BD" w:rsidP="0A350F93">
            <w:pPr>
              <w:pStyle w:val="NoSpacing"/>
              <w:rPr>
                <w:b/>
                <w:bCs/>
              </w:rPr>
            </w:pPr>
            <w:r>
              <w:t>Demonstrated experience</w:t>
            </w:r>
            <w:r w:rsidR="38A4D3F6">
              <w:t xml:space="preserve"> providing analytical</w:t>
            </w:r>
            <w:r w:rsidR="470AE9B3">
              <w:t xml:space="preserve"> and strategic advice to</w:t>
            </w:r>
            <w:r w:rsidR="6254AE30">
              <w:t xml:space="preserve"> more</w:t>
            </w:r>
            <w:r w:rsidR="470AE9B3">
              <w:t xml:space="preserve"> senior </w:t>
            </w:r>
            <w:r w:rsidR="6B438210">
              <w:t>leaders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CFF6"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BB60" w14:textId="77777777" w:rsidR="001B3BFF" w:rsidRPr="00724D20" w:rsidRDefault="001B3BFF" w:rsidP="00482A41">
            <w:pPr>
              <w:rPr>
                <w:rFonts w:cs="Arial"/>
                <w:szCs w:val="22"/>
              </w:rPr>
            </w:pPr>
          </w:p>
        </w:tc>
      </w:tr>
      <w:tr w:rsidR="00724D20" w:rsidRPr="00724D20" w14:paraId="544F5B8B"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0BD3" w14:textId="77777777" w:rsidR="001B3BFF" w:rsidRPr="00724D20" w:rsidRDefault="001B3BFF" w:rsidP="00482A41">
            <w:pPr>
              <w:rPr>
                <w:rFonts w:cs="Arial"/>
                <w:szCs w:val="22"/>
              </w:rPr>
            </w:pPr>
            <w:r w:rsidRPr="00724D20">
              <w:rPr>
                <w:rFonts w:cs="Arial"/>
                <w:szCs w:val="22"/>
              </w:rPr>
              <w:t xml:space="preserve">Experience of managing </w:t>
            </w:r>
            <w:r w:rsidR="003B1125" w:rsidRPr="00724D20">
              <w:rPr>
                <w:rFonts w:cs="Arial"/>
                <w:szCs w:val="22"/>
              </w:rPr>
              <w:t xml:space="preserve">and delivering </w:t>
            </w:r>
            <w:r w:rsidRPr="00724D20">
              <w:rPr>
                <w:rFonts w:cs="Arial"/>
                <w:szCs w:val="22"/>
              </w:rPr>
              <w:t>projects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167E8" w14:textId="77777777" w:rsidR="001B3BFF" w:rsidRPr="00724D20" w:rsidRDefault="001B3BFF" w:rsidP="00482A41">
            <w:pPr>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C0958" w14:textId="77777777" w:rsidR="001B3BFF" w:rsidRPr="00724D20" w:rsidRDefault="006416FA" w:rsidP="00482A41">
            <w:pPr>
              <w:jc w:val="center"/>
              <w:rPr>
                <w:rFonts w:cs="Arial"/>
                <w:szCs w:val="22"/>
              </w:rPr>
            </w:pPr>
            <w:r w:rsidRPr="00724D20">
              <w:rPr>
                <w:rFonts w:ascii="Wingdings 2" w:eastAsia="Wingdings 2" w:hAnsi="Wingdings 2" w:cs="Wingdings 2"/>
                <w:szCs w:val="22"/>
              </w:rPr>
              <w:t>P</w:t>
            </w:r>
          </w:p>
        </w:tc>
      </w:tr>
      <w:tr w:rsidR="00724D20" w:rsidRPr="00724D20" w14:paraId="6DF7F36C"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7D6E4" w14:textId="7D435B45" w:rsidR="001B3BFF" w:rsidRPr="007E1A5A" w:rsidRDefault="007E1A5A" w:rsidP="0A350F93">
            <w:pPr>
              <w:pStyle w:val="NoSpacing"/>
              <w:rPr>
                <w:lang w:val="en-GB"/>
              </w:rPr>
            </w:pPr>
            <w:r w:rsidRPr="007E1A5A">
              <w:rPr>
                <w:lang w:val="en-GB"/>
              </w:rPr>
              <w:t>Proven ability to explain analytical findings clearly and effectively to others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91D1"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5C01D" w14:textId="77777777" w:rsidR="001B3BFF" w:rsidRPr="00724D20" w:rsidRDefault="001B3BFF" w:rsidP="00482A41">
            <w:pPr>
              <w:rPr>
                <w:rFonts w:cs="Arial"/>
                <w:szCs w:val="22"/>
              </w:rPr>
            </w:pPr>
          </w:p>
        </w:tc>
      </w:tr>
      <w:tr w:rsidR="00724D20" w:rsidRPr="00724D20" w14:paraId="03119665"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25CBC" w14:textId="77777777" w:rsidR="001B3BFF" w:rsidRPr="00724D20" w:rsidRDefault="470AE9B3" w:rsidP="0A350F93">
            <w:pPr>
              <w:pStyle w:val="NoSpacing"/>
              <w:rPr>
                <w:b/>
                <w:bCs/>
              </w:rPr>
            </w:pPr>
            <w:r>
              <w:t>Initiation and management of s</w:t>
            </w:r>
            <w:r w:rsidR="4C55BEF2">
              <w:t>trategic and operational change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C84B7" w14:textId="3C3CA368" w:rsidR="001B3BFF" w:rsidRPr="00724D20" w:rsidRDefault="001B3BFF" w:rsidP="0A350F93">
            <w:pPr>
              <w:jc w:val="center"/>
              <w:rPr>
                <w:rFonts w:asciiTheme="minorHAnsi" w:eastAsiaTheme="minorEastAsia" w:hAnsiTheme="minorHAnsi" w:cstheme="minorBidi"/>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C7E2F" w14:textId="24633D71" w:rsidR="001B3BFF" w:rsidRPr="00724D20" w:rsidRDefault="16E6EF0B" w:rsidP="0A350F93">
            <w:pPr>
              <w:jc w:val="center"/>
              <w:rPr>
                <w:rFonts w:cs="Arial"/>
              </w:rPr>
            </w:pPr>
            <w:r w:rsidRPr="3A13D507">
              <w:rPr>
                <w:rFonts w:ascii="Wingdings 2" w:eastAsia="Wingdings 2" w:hAnsi="Wingdings 2" w:cs="Wingdings 2"/>
              </w:rPr>
              <w:t>P</w:t>
            </w:r>
          </w:p>
          <w:p w14:paraId="24AC5A51" w14:textId="796F1403" w:rsidR="001B3BFF" w:rsidRPr="00724D20" w:rsidRDefault="001B3BFF" w:rsidP="020F79D1">
            <w:pPr>
              <w:rPr>
                <w:rFonts w:cs="Arial"/>
              </w:rPr>
            </w:pPr>
          </w:p>
        </w:tc>
      </w:tr>
      <w:tr w:rsidR="0A350F93" w14:paraId="174065FA" w14:textId="77777777" w:rsidTr="3A13D507">
        <w:trPr>
          <w:trHeight w:val="300"/>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A569" w14:textId="4A073774" w:rsidR="191BB8FB" w:rsidRDefault="191BB8FB" w:rsidP="0A350F93">
            <w:pPr>
              <w:pStyle w:val="NoSpacing"/>
              <w:rPr>
                <w:rFonts w:ascii="Segoe UI" w:eastAsia="Segoe UI" w:hAnsi="Segoe UI" w:cs="Segoe UI"/>
                <w:sz w:val="21"/>
                <w:szCs w:val="21"/>
                <w:lang w:val="en-GB"/>
              </w:rPr>
            </w:pPr>
            <w:r w:rsidRPr="0A350F93">
              <w:rPr>
                <w:lang w:val="en-GB"/>
              </w:rPr>
              <w:t>Demonstrated ability to translate strategic priorities into effective operational practice.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A4B52" w14:textId="77777777" w:rsidR="1FAF7343" w:rsidRDefault="1FAF7343" w:rsidP="0A350F93">
            <w:pPr>
              <w:jc w:val="center"/>
              <w:rPr>
                <w:rFonts w:cs="Arial"/>
              </w:rPr>
            </w:pPr>
            <w:r w:rsidRPr="0A350F93">
              <w:rPr>
                <w:rFonts w:ascii="Wingdings 2" w:eastAsia="Wingdings 2" w:hAnsi="Wingdings 2" w:cs="Wingdings 2"/>
              </w:rPr>
              <w:t>P</w:t>
            </w:r>
          </w:p>
          <w:p w14:paraId="7146C46A" w14:textId="6BCF47AB" w:rsidR="0A350F93" w:rsidRDefault="0A350F93" w:rsidP="0A350F93">
            <w:pPr>
              <w:jc w:val="center"/>
              <w:rPr>
                <w:rFonts w:asciiTheme="minorHAnsi" w:eastAsiaTheme="minorEastAsia" w:hAnsiTheme="minorHAnsi" w:cstheme="minorBidi"/>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F7D0" w14:textId="545DA9DE" w:rsidR="0A350F93" w:rsidRDefault="0A350F93" w:rsidP="0A350F93">
            <w:pPr>
              <w:jc w:val="center"/>
              <w:rPr>
                <w:rFonts w:asciiTheme="minorHAnsi" w:eastAsiaTheme="minorEastAsia" w:hAnsiTheme="minorHAnsi" w:cstheme="minorBidi"/>
              </w:rPr>
            </w:pPr>
          </w:p>
        </w:tc>
      </w:tr>
      <w:tr w:rsidR="00724D20" w:rsidRPr="00724D20" w14:paraId="14A3EB02"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404F" w14:textId="693DA8CE" w:rsidR="001B3BFF" w:rsidRPr="00724D20" w:rsidRDefault="6FF35DA1" w:rsidP="0A350F93">
            <w:pPr>
              <w:pStyle w:val="NoSpacing"/>
              <w:rPr>
                <w:rFonts w:ascii="Segoe UI" w:eastAsia="Segoe UI" w:hAnsi="Segoe UI" w:cs="Segoe UI"/>
                <w:sz w:val="21"/>
                <w:szCs w:val="21"/>
                <w:lang w:val="en-GB"/>
              </w:rPr>
            </w:pPr>
            <w:r w:rsidRPr="3A13D507">
              <w:rPr>
                <w:lang w:val="en-GB"/>
              </w:rPr>
              <w:t xml:space="preserve">Advanced digital and IT skills, including Excel, planning tools, and </w:t>
            </w:r>
            <w:r w:rsidR="5BB12B48" w:rsidRPr="3A13D507">
              <w:rPr>
                <w:lang w:val="en-GB"/>
              </w:rPr>
              <w:t>university</w:t>
            </w:r>
            <w:r w:rsidRPr="3A13D507">
              <w:rPr>
                <w:lang w:val="en-GB"/>
              </w:rPr>
              <w:t xml:space="preserve"> assessment and data systems.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0991"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6DB9E" w14:textId="77777777" w:rsidR="001B3BFF" w:rsidRPr="00724D20" w:rsidRDefault="001B3BFF" w:rsidP="00482A41">
            <w:pPr>
              <w:rPr>
                <w:rFonts w:cs="Arial"/>
                <w:szCs w:val="22"/>
              </w:rPr>
            </w:pPr>
          </w:p>
        </w:tc>
      </w:tr>
      <w:tr w:rsidR="00724D20" w:rsidRPr="00724D20" w14:paraId="2CD795AA"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5E73" w14:textId="78009379" w:rsidR="001B3BFF" w:rsidRPr="00724D20" w:rsidRDefault="470AE9B3" w:rsidP="0A350F93">
            <w:pPr>
              <w:pStyle w:val="NoSpacing"/>
            </w:pPr>
            <w:r w:rsidRPr="1666B06A">
              <w:rPr>
                <w:lang w:val="en-GB"/>
              </w:rPr>
              <w:t>Experience of influencing and assisting with policy formulation</w:t>
            </w:r>
            <w:r w:rsidR="442511F1" w:rsidRPr="1666B06A">
              <w:rPr>
                <w:lang w:val="en-GB"/>
              </w:rPr>
              <w:t xml:space="preserve"> within the </w:t>
            </w:r>
            <w:r w:rsidR="1132516F" w:rsidRPr="1666B06A">
              <w:rPr>
                <w:lang w:val="en-GB"/>
              </w:rPr>
              <w:t>higher education</w:t>
            </w:r>
            <w:r w:rsidR="442511F1" w:rsidRPr="1666B06A">
              <w:rPr>
                <w:lang w:val="en-GB"/>
              </w:rPr>
              <w:t xml:space="preserve"> sector</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0DA" w14:textId="12B952B9" w:rsidR="001B3BFF" w:rsidRPr="00724D20" w:rsidRDefault="353BAB3E" w:rsidP="0A350F93">
            <w:pPr>
              <w:jc w:val="center"/>
              <w:rPr>
                <w:rFonts w:cs="Arial"/>
              </w:rPr>
            </w:pPr>
            <w:r w:rsidRPr="0A350F93">
              <w:rPr>
                <w:rFonts w:ascii="Wingdings 2" w:eastAsia="Wingdings 2" w:hAnsi="Wingdings 2" w:cs="Wingdings 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8DCC" w14:textId="40A46898" w:rsidR="001B3BFF" w:rsidRPr="00724D20" w:rsidRDefault="001B3BFF" w:rsidP="0A350F93">
            <w:pPr>
              <w:jc w:val="center"/>
              <w:rPr>
                <w:rFonts w:asciiTheme="minorHAnsi" w:eastAsiaTheme="minorEastAsia" w:hAnsiTheme="minorHAnsi" w:cstheme="minorBidi"/>
              </w:rPr>
            </w:pPr>
          </w:p>
        </w:tc>
      </w:tr>
      <w:tr w:rsidR="00724D20" w:rsidRPr="00724D20" w14:paraId="17741ED0"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56A54" w14:textId="712F1812" w:rsidR="001B3BFF" w:rsidRPr="00724D20" w:rsidRDefault="31BB87D6" w:rsidP="0A350F93">
            <w:pPr>
              <w:pStyle w:val="NoSpacing"/>
            </w:pPr>
            <w:r w:rsidRPr="0A350F93">
              <w:t>Relevant experience gained working in a higher education setting.</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D14F9" w14:textId="3F41F1DA" w:rsidR="001B3BFF" w:rsidRPr="00724D20" w:rsidRDefault="353BAB3E" w:rsidP="0A350F93">
            <w:pPr>
              <w:jc w:val="center"/>
              <w:rPr>
                <w:rFonts w:cs="Arial"/>
              </w:rPr>
            </w:pPr>
            <w:r w:rsidRPr="0A350F93">
              <w:rPr>
                <w:rFonts w:ascii="Wingdings 2" w:eastAsia="Wingdings 2" w:hAnsi="Wingdings 2" w:cs="Wingdings 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A62FB" w14:textId="44BDEC28" w:rsidR="001B3BFF" w:rsidRPr="00724D20" w:rsidRDefault="001B3BFF" w:rsidP="0A350F93">
            <w:pPr>
              <w:jc w:val="center"/>
              <w:rPr>
                <w:rFonts w:asciiTheme="minorHAnsi" w:eastAsiaTheme="minorEastAsia" w:hAnsiTheme="minorHAnsi" w:cstheme="minorBidi"/>
              </w:rPr>
            </w:pPr>
          </w:p>
        </w:tc>
      </w:tr>
      <w:tr w:rsidR="001B3BFF" w:rsidRPr="00724D20" w14:paraId="704A6A7D"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CD0E" w14:textId="696F1C1A" w:rsidR="001B3BFF" w:rsidRPr="00724D20" w:rsidRDefault="11ECF553" w:rsidP="0A350F93">
            <w:pPr>
              <w:pStyle w:val="NoSpacing"/>
            </w:pPr>
            <w:r w:rsidRPr="0A350F93">
              <w:rPr>
                <w:lang w:val="en-GB"/>
              </w:rPr>
              <w:t xml:space="preserve">Up‑to‑date knowledge of sector‑level policy and challenges, and the ability to apply this insight proactively to operational practice within the </w:t>
            </w:r>
            <w:proofErr w:type="gramStart"/>
            <w:r w:rsidRPr="0A350F93">
              <w:rPr>
                <w:lang w:val="en-GB"/>
              </w:rPr>
              <w:t>School</w:t>
            </w:r>
            <w:proofErr w:type="gramEnd"/>
            <w:r w:rsidRPr="0A350F93">
              <w:rPr>
                <w:lang w:val="en-GB"/>
              </w:rPr>
              <w: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3046" w14:textId="77777777" w:rsidR="001B3BFF" w:rsidRPr="00724D20" w:rsidRDefault="11ECF553" w:rsidP="0A350F93">
            <w:pPr>
              <w:jc w:val="center"/>
              <w:rPr>
                <w:rFonts w:cs="Arial"/>
              </w:rPr>
            </w:pPr>
            <w:r w:rsidRPr="0A350F93">
              <w:rPr>
                <w:rFonts w:ascii="Wingdings 2" w:eastAsia="Wingdings 2" w:hAnsi="Wingdings 2" w:cs="Wingdings 2"/>
              </w:rPr>
              <w:t>P</w:t>
            </w:r>
          </w:p>
          <w:p w14:paraId="049D7479" w14:textId="639D9709" w:rsidR="001B3BFF" w:rsidRPr="00724D20" w:rsidRDefault="001B3BFF" w:rsidP="0A350F93">
            <w:pPr>
              <w:jc w:val="center"/>
              <w:rPr>
                <w:rFonts w:cs="Arial"/>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9E607" w14:textId="48CFF82D" w:rsidR="001B3BFF" w:rsidRPr="00724D20" w:rsidRDefault="001B3BFF" w:rsidP="0A350F93">
            <w:pPr>
              <w:jc w:val="center"/>
              <w:rPr>
                <w:rFonts w:asciiTheme="minorHAnsi" w:eastAsiaTheme="minorEastAsia" w:hAnsiTheme="minorHAnsi" w:cstheme="minorBidi"/>
              </w:rPr>
            </w:pPr>
          </w:p>
        </w:tc>
      </w:tr>
    </w:tbl>
    <w:p w14:paraId="71E43657" w14:textId="77777777" w:rsidR="00FE6C5C" w:rsidRPr="00724D20" w:rsidRDefault="00FE6C5C" w:rsidP="00482A41">
      <w:pPr>
        <w:jc w:val="left"/>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724D20" w:rsidRPr="00724D20" w14:paraId="4A6CF05E" w14:textId="77777777" w:rsidTr="3A13D507">
        <w:tc>
          <w:tcPr>
            <w:tcW w:w="5070" w:type="dxa"/>
            <w:tcBorders>
              <w:bottom w:val="single" w:sz="4" w:space="0" w:color="auto"/>
            </w:tcBorders>
            <w:shd w:val="clear" w:color="auto" w:fill="DAEEF3" w:themeFill="accent5" w:themeFillTint="33"/>
            <w:tcMar>
              <w:top w:w="0" w:type="dxa"/>
              <w:left w:w="108" w:type="dxa"/>
              <w:bottom w:w="0" w:type="dxa"/>
              <w:right w:w="108" w:type="dxa"/>
            </w:tcMar>
          </w:tcPr>
          <w:p w14:paraId="5B05AE66" w14:textId="77777777" w:rsidR="00FE6C5C" w:rsidRPr="00724D20" w:rsidRDefault="00FE6C5C" w:rsidP="00482A41">
            <w:pPr>
              <w:jc w:val="left"/>
              <w:rPr>
                <w:rFonts w:cs="Arial"/>
                <w:b/>
                <w:szCs w:val="22"/>
              </w:rPr>
            </w:pPr>
            <w:r w:rsidRPr="00724D20">
              <w:rPr>
                <w:rFonts w:cs="Arial"/>
                <w:b/>
                <w:szCs w:val="22"/>
              </w:rPr>
              <w:t>Criteria: Skills and Aptitudes</w:t>
            </w:r>
          </w:p>
          <w:p w14:paraId="04007692" w14:textId="77777777" w:rsidR="004B76AE" w:rsidRPr="00724D20" w:rsidRDefault="004B76AE" w:rsidP="00482A41">
            <w:pPr>
              <w:jc w:val="left"/>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14:paraId="20D167A7" w14:textId="77777777" w:rsidR="00FE6C5C" w:rsidRPr="00724D20" w:rsidRDefault="00FE6C5C" w:rsidP="00482A41">
            <w:pPr>
              <w:jc w:val="left"/>
              <w:rPr>
                <w:rFonts w:cs="Arial"/>
                <w:b/>
                <w:szCs w:val="22"/>
              </w:rPr>
            </w:pPr>
            <w:r w:rsidRPr="00724D20">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14:paraId="1C823661" w14:textId="77777777" w:rsidR="00FE6C5C" w:rsidRPr="00724D20" w:rsidRDefault="00FE6C5C" w:rsidP="00482A41">
            <w:pPr>
              <w:jc w:val="left"/>
              <w:rPr>
                <w:rFonts w:cs="Arial"/>
                <w:b/>
                <w:szCs w:val="22"/>
              </w:rPr>
            </w:pPr>
            <w:r w:rsidRPr="00724D20">
              <w:rPr>
                <w:rFonts w:cs="Arial"/>
                <w:b/>
                <w:szCs w:val="22"/>
              </w:rPr>
              <w:t>Desirable</w:t>
            </w:r>
          </w:p>
        </w:tc>
      </w:tr>
      <w:tr w:rsidR="00724D20" w:rsidRPr="00724D20" w14:paraId="0525A0BE"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E2AC7" w14:textId="77777777" w:rsidR="001B3BFF" w:rsidRPr="00724D20" w:rsidRDefault="470AE9B3" w:rsidP="0A350F93">
            <w:pPr>
              <w:pStyle w:val="NoSpacing"/>
              <w:rPr>
                <w:b/>
                <w:bCs/>
              </w:rPr>
            </w:pPr>
            <w:r>
              <w:t>Strategic thinking and planning skills, with the ability to convert these to operational plans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BEBF5"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803C6" w14:textId="77777777" w:rsidR="001B3BFF" w:rsidRPr="00724D20" w:rsidRDefault="001B3BFF" w:rsidP="00482A41">
            <w:pPr>
              <w:rPr>
                <w:rFonts w:cs="Arial"/>
                <w:szCs w:val="22"/>
              </w:rPr>
            </w:pPr>
          </w:p>
        </w:tc>
      </w:tr>
      <w:tr w:rsidR="00724D20" w:rsidRPr="00724D20" w14:paraId="48892516"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5C63" w14:textId="77777777" w:rsidR="001B3BFF" w:rsidRPr="00724D20" w:rsidRDefault="470AE9B3" w:rsidP="0A350F93">
            <w:pPr>
              <w:pStyle w:val="NoSpacing"/>
              <w:rPr>
                <w:b/>
                <w:bCs/>
              </w:rPr>
            </w:pPr>
            <w:r>
              <w:t>Ability to develop innovative solutions and to influence others to adopt them</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00C1"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CE31" w14:textId="77777777" w:rsidR="001B3BFF" w:rsidRPr="00724D20" w:rsidRDefault="001B3BFF" w:rsidP="00482A41">
            <w:pPr>
              <w:rPr>
                <w:rFonts w:cs="Arial"/>
                <w:szCs w:val="22"/>
              </w:rPr>
            </w:pPr>
          </w:p>
        </w:tc>
      </w:tr>
      <w:tr w:rsidR="00724D20" w:rsidRPr="00724D20" w14:paraId="154BB91D"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92E11" w14:textId="77777777" w:rsidR="001B3BFF" w:rsidRPr="00724D20" w:rsidRDefault="470AE9B3" w:rsidP="0A350F93">
            <w:pPr>
              <w:pStyle w:val="NoSpacing"/>
              <w:rPr>
                <w:b/>
                <w:bCs/>
              </w:rPr>
            </w:pPr>
            <w:r>
              <w:t>Well-developed influencing and relationship-building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03F7"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9E0A3" w14:textId="77777777" w:rsidR="001B3BFF" w:rsidRPr="00724D20" w:rsidRDefault="001B3BFF" w:rsidP="00482A41">
            <w:pPr>
              <w:rPr>
                <w:rFonts w:cs="Arial"/>
                <w:szCs w:val="22"/>
              </w:rPr>
            </w:pPr>
          </w:p>
        </w:tc>
      </w:tr>
      <w:tr w:rsidR="00724D20" w:rsidRPr="00724D20" w14:paraId="6979130E"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95698" w14:textId="77777777" w:rsidR="001B3BFF" w:rsidRPr="00724D20" w:rsidRDefault="620B80B7" w:rsidP="3A13D507">
            <w:pPr>
              <w:pStyle w:val="NoSpacing"/>
              <w:rPr>
                <w:b/>
                <w:bCs/>
                <w:lang w:val="en-GB"/>
              </w:rPr>
            </w:pPr>
            <w:r w:rsidRPr="3A13D507">
              <w:rPr>
                <w:lang w:val="en-GB"/>
              </w:rPr>
              <w:t>Effective communication, negotiation and diplomatic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BBC85"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BEFBD" w14:textId="77777777" w:rsidR="001B3BFF" w:rsidRPr="00724D20" w:rsidRDefault="001B3BFF" w:rsidP="00482A41">
            <w:pPr>
              <w:rPr>
                <w:rFonts w:cs="Arial"/>
                <w:szCs w:val="22"/>
              </w:rPr>
            </w:pPr>
          </w:p>
        </w:tc>
      </w:tr>
      <w:tr w:rsidR="00724D20" w:rsidRPr="00724D20" w14:paraId="5CE4F981"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16A" w14:textId="2ED3CA2D" w:rsidR="001B3BFF" w:rsidRPr="00724D20" w:rsidRDefault="16E56F6F" w:rsidP="0A350F93">
            <w:pPr>
              <w:pStyle w:val="NoSpacing"/>
              <w:rPr>
                <w:lang w:val="en-GB"/>
              </w:rPr>
            </w:pPr>
            <w:r w:rsidRPr="0A350F93">
              <w:rPr>
                <w:lang w:val="en-GB"/>
              </w:rPr>
              <w:t xml:space="preserve">Ability to </w:t>
            </w:r>
            <w:r w:rsidR="211CEECF" w:rsidRPr="0A350F93">
              <w:rPr>
                <w:lang w:val="en-GB"/>
              </w:rPr>
              <w:t xml:space="preserve">positively </w:t>
            </w:r>
            <w:r w:rsidRPr="0A350F93">
              <w:rPr>
                <w:lang w:val="en-GB"/>
              </w:rPr>
              <w:t>challenge existing practices constructively to drive improvement.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09DD7"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3FE05" w14:textId="77777777" w:rsidR="001B3BFF" w:rsidRPr="00724D20" w:rsidRDefault="001B3BFF" w:rsidP="00482A41">
            <w:pPr>
              <w:rPr>
                <w:rFonts w:cs="Arial"/>
                <w:szCs w:val="22"/>
              </w:rPr>
            </w:pPr>
          </w:p>
        </w:tc>
      </w:tr>
      <w:tr w:rsidR="00724D20" w:rsidRPr="00724D20" w14:paraId="04EDBD2A"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4B516" w14:textId="7A809277" w:rsidR="001B3BFF" w:rsidRPr="00724D20" w:rsidRDefault="1D8D5E04" w:rsidP="0A350F93">
            <w:pPr>
              <w:pStyle w:val="NoSpacing"/>
              <w:rPr>
                <w:rFonts w:ascii="Segoe UI" w:eastAsia="Segoe UI" w:hAnsi="Segoe UI" w:cs="Segoe UI"/>
                <w:sz w:val="21"/>
                <w:szCs w:val="21"/>
                <w:lang w:val="en-GB"/>
              </w:rPr>
            </w:pPr>
            <w:r w:rsidRPr="0A350F93">
              <w:rPr>
                <w:lang w:val="en-GB"/>
              </w:rPr>
              <w:lastRenderedPageBreak/>
              <w:t>Strong leadership capability, with the ability to work collaboratively while building and leading effective teams.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E410"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EFD7" w14:textId="77777777" w:rsidR="001B3BFF" w:rsidRPr="00724D20" w:rsidRDefault="001B3BFF" w:rsidP="00482A41">
            <w:pPr>
              <w:rPr>
                <w:rFonts w:cs="Arial"/>
                <w:szCs w:val="22"/>
              </w:rPr>
            </w:pPr>
          </w:p>
        </w:tc>
      </w:tr>
      <w:tr w:rsidR="00724D20" w:rsidRPr="00724D20" w14:paraId="59CF0B94"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EA543" w14:textId="4C905DF4" w:rsidR="001B3BFF" w:rsidRPr="00724D20" w:rsidRDefault="37EE51C7" w:rsidP="0A350F93">
            <w:pPr>
              <w:pStyle w:val="NoSpacing"/>
              <w:rPr>
                <w:rFonts w:ascii="Segoe UI" w:eastAsia="Segoe UI" w:hAnsi="Segoe UI" w:cs="Segoe UI"/>
                <w:sz w:val="21"/>
                <w:szCs w:val="21"/>
                <w:lang w:val="en-GB"/>
              </w:rPr>
            </w:pPr>
            <w:r w:rsidRPr="0A350F93">
              <w:rPr>
                <w:lang w:val="en-GB"/>
              </w:rPr>
              <w:t>Demonstrated ability to liaise and collaborate effectively with colleagues and stakeholders across organisational boundaries.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CD3D"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C6518" w14:textId="77777777" w:rsidR="001B3BFF" w:rsidRPr="00724D20" w:rsidRDefault="001B3BFF" w:rsidP="00482A41">
            <w:pPr>
              <w:rPr>
                <w:rFonts w:cs="Arial"/>
                <w:szCs w:val="22"/>
              </w:rPr>
            </w:pPr>
          </w:p>
        </w:tc>
      </w:tr>
      <w:tr w:rsidR="00724D20" w:rsidRPr="00724D20" w14:paraId="2214893D"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2001" w14:textId="77777777" w:rsidR="001B3BFF" w:rsidRPr="00724D20" w:rsidRDefault="470AE9B3" w:rsidP="0A350F93">
            <w:pPr>
              <w:pStyle w:val="NoSpacing"/>
            </w:pPr>
            <w:r>
              <w:t>Ability to work independently</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4AE24"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96495" w14:textId="77777777" w:rsidR="001B3BFF" w:rsidRPr="00724D20" w:rsidRDefault="001B3BFF" w:rsidP="00482A41">
            <w:pPr>
              <w:rPr>
                <w:rFonts w:cs="Arial"/>
                <w:szCs w:val="22"/>
              </w:rPr>
            </w:pPr>
          </w:p>
        </w:tc>
      </w:tr>
      <w:tr w:rsidR="00724D20" w:rsidRPr="00724D20" w14:paraId="314ECCF6"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AC3A" w14:textId="582F63E7" w:rsidR="001B3BFF" w:rsidRPr="00724D20" w:rsidRDefault="470AE9B3" w:rsidP="0A350F93">
            <w:pPr>
              <w:pStyle w:val="NoSpacing"/>
            </w:pPr>
            <w:r>
              <w:t>Excellent analytical skills and problem</w:t>
            </w:r>
            <w:r w:rsidR="00B10272">
              <w:t>-</w:t>
            </w:r>
            <w:r>
              <w:t>solving capability</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CFFC"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FE91E" w14:textId="77777777" w:rsidR="001B3BFF" w:rsidRPr="00724D20" w:rsidRDefault="001B3BFF" w:rsidP="00482A41">
            <w:pPr>
              <w:rPr>
                <w:rFonts w:cs="Arial"/>
                <w:szCs w:val="22"/>
              </w:rPr>
            </w:pPr>
          </w:p>
        </w:tc>
      </w:tr>
      <w:tr w:rsidR="00724D20" w:rsidRPr="00724D20" w14:paraId="1D04D3DC"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9C186" w14:textId="77777777" w:rsidR="00B134CD" w:rsidRPr="00724D20" w:rsidRDefault="6879EE2D" w:rsidP="0A350F93">
            <w:pPr>
              <w:pStyle w:val="NoSpacing"/>
            </w:pPr>
            <w:r>
              <w:t>Willingness to embrace change and bring positivity to the workplace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0872" w14:textId="77777777" w:rsidR="00B134CD" w:rsidRPr="00724D20" w:rsidRDefault="00B134CD"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AE44B" w14:textId="77777777" w:rsidR="00B134CD" w:rsidRPr="00724D20" w:rsidRDefault="00B134CD" w:rsidP="00482A41">
            <w:pPr>
              <w:rPr>
                <w:rFonts w:cs="Arial"/>
                <w:szCs w:val="22"/>
              </w:rPr>
            </w:pPr>
          </w:p>
        </w:tc>
      </w:tr>
      <w:tr w:rsidR="00724D20" w:rsidRPr="00724D20" w14:paraId="42E94945"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064C1" w14:textId="77777777" w:rsidR="001B3BFF" w:rsidRPr="00724D20" w:rsidRDefault="470AE9B3" w:rsidP="0A350F93">
            <w:pPr>
              <w:pStyle w:val="NoSpacing"/>
            </w:pPr>
            <w:r>
              <w:t>Project management and organisational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250C"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E42D" w14:textId="77777777" w:rsidR="001B3BFF" w:rsidRPr="00724D20" w:rsidRDefault="001B3BFF" w:rsidP="00482A41">
            <w:pPr>
              <w:rPr>
                <w:rFonts w:cs="Arial"/>
                <w:szCs w:val="22"/>
              </w:rPr>
            </w:pPr>
          </w:p>
        </w:tc>
      </w:tr>
      <w:tr w:rsidR="00724D20" w:rsidRPr="00724D20" w14:paraId="38A4E7EF"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CBB61" w14:textId="645ED562" w:rsidR="001B3BFF" w:rsidRPr="00724D20" w:rsidRDefault="2D5C5833" w:rsidP="0A350F93">
            <w:pPr>
              <w:pStyle w:val="NoSpacing"/>
            </w:pPr>
            <w:r w:rsidRPr="0A350F93">
              <w:t>Experience of analysing complex assessment or university related information and producing clear, accessible, and regulation‑compliant reports.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D2D84"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7DA0C" w14:textId="77777777" w:rsidR="001B3BFF" w:rsidRPr="00724D20" w:rsidRDefault="001B3BFF" w:rsidP="00482A41">
            <w:pPr>
              <w:rPr>
                <w:rFonts w:cs="Arial"/>
                <w:szCs w:val="22"/>
              </w:rPr>
            </w:pPr>
          </w:p>
        </w:tc>
      </w:tr>
      <w:tr w:rsidR="001B3BFF" w:rsidRPr="00724D20" w14:paraId="0D025108" w14:textId="77777777" w:rsidTr="3A13D507">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931E" w14:textId="2D188397" w:rsidR="001B3BFF" w:rsidRPr="00724D20" w:rsidRDefault="620B80B7" w:rsidP="0A350F93">
            <w:pPr>
              <w:pStyle w:val="NoSpacing"/>
            </w:pPr>
            <w:r w:rsidRPr="3A13D507">
              <w:rPr>
                <w:lang w:val="en-GB"/>
              </w:rPr>
              <w:t>Experience of training delivery and ability to facilitate and conduct small group training sessions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2B0D4" w14:textId="77777777" w:rsidR="001B3BFF" w:rsidRPr="00724D20" w:rsidRDefault="001B3BFF" w:rsidP="00482A41">
            <w:pPr>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8111" w14:textId="77777777" w:rsidR="001B3BFF" w:rsidRPr="00724D20" w:rsidRDefault="001B3BFF" w:rsidP="00482A41">
            <w:pPr>
              <w:jc w:val="center"/>
              <w:rPr>
                <w:rFonts w:cs="Arial"/>
                <w:szCs w:val="22"/>
              </w:rPr>
            </w:pPr>
            <w:r w:rsidRPr="00724D20">
              <w:rPr>
                <w:rFonts w:ascii="Wingdings 2" w:eastAsia="Wingdings 2" w:hAnsi="Wingdings 2" w:cs="Wingdings 2"/>
                <w:szCs w:val="22"/>
              </w:rPr>
              <w:t>P</w:t>
            </w:r>
          </w:p>
        </w:tc>
      </w:tr>
    </w:tbl>
    <w:p w14:paraId="2CEB4A18" w14:textId="77777777" w:rsidR="00FE6C5C" w:rsidRPr="00724D20" w:rsidRDefault="00FE6C5C" w:rsidP="00482A41">
      <w:pPr>
        <w:jc w:val="left"/>
        <w:rPr>
          <w:rFonts w:cs="Arial"/>
          <w:szCs w:val="22"/>
        </w:rPr>
      </w:pPr>
    </w:p>
    <w:tbl>
      <w:tblPr>
        <w:tblStyle w:val="TableGrid"/>
        <w:tblW w:w="9072" w:type="dxa"/>
        <w:tblInd w:w="-5" w:type="dxa"/>
        <w:tblLayout w:type="fixed"/>
        <w:tblLook w:val="04A0" w:firstRow="1" w:lastRow="0" w:firstColumn="1" w:lastColumn="0" w:noHBand="0" w:noVBand="1"/>
      </w:tblPr>
      <w:tblGrid>
        <w:gridCol w:w="2268"/>
        <w:gridCol w:w="6804"/>
      </w:tblGrid>
      <w:tr w:rsidR="00724D20" w:rsidRPr="00724D20" w14:paraId="3052B137" w14:textId="77777777" w:rsidTr="3A13D507">
        <w:tc>
          <w:tcPr>
            <w:tcW w:w="9072" w:type="dxa"/>
            <w:gridSpan w:val="2"/>
            <w:shd w:val="clear" w:color="auto" w:fill="D9D9D9" w:themeFill="background1" w:themeFillShade="D9"/>
          </w:tcPr>
          <w:p w14:paraId="01038C51" w14:textId="77777777" w:rsidR="00CA0775" w:rsidRPr="00724D20" w:rsidRDefault="00CA0775" w:rsidP="00482A41">
            <w:pPr>
              <w:shd w:val="clear" w:color="auto" w:fill="D9D9D9" w:themeFill="background1" w:themeFillShade="D9"/>
              <w:jc w:val="left"/>
              <w:rPr>
                <w:rFonts w:ascii="Arial" w:hAnsi="Arial" w:cs="Arial"/>
                <w:b/>
                <w:sz w:val="22"/>
                <w:szCs w:val="22"/>
              </w:rPr>
            </w:pPr>
            <w:r w:rsidRPr="00724D20">
              <w:rPr>
                <w:rFonts w:ascii="Arial" w:hAnsi="Arial" w:cs="Arial"/>
                <w:b/>
                <w:sz w:val="22"/>
                <w:szCs w:val="22"/>
              </w:rPr>
              <w:t>Effective Behaviours*</w:t>
            </w:r>
          </w:p>
          <w:p w14:paraId="002AA378" w14:textId="77777777" w:rsidR="00CA0775" w:rsidRPr="00724D20" w:rsidRDefault="00CA0775" w:rsidP="00482A41">
            <w:pPr>
              <w:shd w:val="clear" w:color="auto" w:fill="D9D9D9" w:themeFill="background1" w:themeFillShade="D9"/>
              <w:jc w:val="left"/>
              <w:rPr>
                <w:rFonts w:ascii="Arial" w:hAnsi="Arial" w:cs="Arial"/>
                <w:b/>
                <w:sz w:val="22"/>
                <w:szCs w:val="22"/>
              </w:rPr>
            </w:pPr>
          </w:p>
          <w:p w14:paraId="7ECDF43B" w14:textId="77777777" w:rsidR="00CA0775" w:rsidRPr="00724D20" w:rsidRDefault="0281ADEA" w:rsidP="00482A41">
            <w:pPr>
              <w:shd w:val="clear" w:color="auto" w:fill="D9D9D9" w:themeFill="background1" w:themeFillShade="D9"/>
              <w:jc w:val="left"/>
              <w:rPr>
                <w:rFonts w:ascii="Arial" w:hAnsi="Arial" w:cs="Arial"/>
                <w:b/>
                <w:sz w:val="22"/>
                <w:szCs w:val="22"/>
              </w:rPr>
            </w:pPr>
            <w:r w:rsidRPr="3A13D507">
              <w:rPr>
                <w:rFonts w:ascii="Arial" w:hAnsi="Arial" w:cs="Arial"/>
                <w:b/>
                <w:bCs/>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 </w:t>
            </w:r>
          </w:p>
          <w:p w14:paraId="557CD05F" w14:textId="77777777" w:rsidR="00CA0775" w:rsidRPr="00724D20" w:rsidRDefault="00CA0775" w:rsidP="00482A41">
            <w:pPr>
              <w:rPr>
                <w:rFonts w:cs="Arial"/>
                <w:b/>
                <w:sz w:val="22"/>
                <w:szCs w:val="22"/>
              </w:rPr>
            </w:pPr>
          </w:p>
        </w:tc>
      </w:tr>
      <w:tr w:rsidR="00724D20" w:rsidRPr="00724D20" w14:paraId="209195B0" w14:textId="77777777" w:rsidTr="3A13D507">
        <w:tc>
          <w:tcPr>
            <w:tcW w:w="9072" w:type="dxa"/>
            <w:gridSpan w:val="2"/>
          </w:tcPr>
          <w:p w14:paraId="6F65699D" w14:textId="11778E96" w:rsidR="00CA0775" w:rsidRPr="00724D20" w:rsidRDefault="00CA0775" w:rsidP="00482A41">
            <w:pPr>
              <w:jc w:val="center"/>
              <w:rPr>
                <w:rFonts w:ascii="Arial" w:hAnsi="Arial" w:cs="Arial"/>
                <w:b/>
                <w:sz w:val="22"/>
                <w:szCs w:val="22"/>
              </w:rPr>
            </w:pPr>
            <w:r w:rsidRPr="00724D20">
              <w:rPr>
                <w:rFonts w:ascii="Arial" w:hAnsi="Arial" w:cs="Arial"/>
                <w:b/>
                <w:sz w:val="22"/>
                <w:szCs w:val="22"/>
              </w:rPr>
              <w:t>Grade 7 Manager</w:t>
            </w:r>
          </w:p>
        </w:tc>
      </w:tr>
      <w:tr w:rsidR="00724D20" w:rsidRPr="00724D20" w14:paraId="7A33193E" w14:textId="77777777" w:rsidTr="3A13D507">
        <w:tc>
          <w:tcPr>
            <w:tcW w:w="2268" w:type="dxa"/>
            <w:shd w:val="clear" w:color="auto" w:fill="D9D9D9" w:themeFill="background1" w:themeFillShade="D9"/>
          </w:tcPr>
          <w:p w14:paraId="0C2838EA" w14:textId="77777777" w:rsidR="00CA0775" w:rsidRPr="00724D20" w:rsidRDefault="00CA0775" w:rsidP="00482A41">
            <w:pPr>
              <w:jc w:val="left"/>
              <w:rPr>
                <w:rFonts w:ascii="Arial" w:hAnsi="Arial" w:cs="Arial"/>
                <w:b/>
                <w:sz w:val="22"/>
                <w:szCs w:val="22"/>
              </w:rPr>
            </w:pPr>
          </w:p>
          <w:p w14:paraId="7E1C106B"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Areas of influence</w:t>
            </w:r>
          </w:p>
        </w:tc>
        <w:tc>
          <w:tcPr>
            <w:tcW w:w="6804" w:type="dxa"/>
            <w:shd w:val="clear" w:color="auto" w:fill="D9D9D9" w:themeFill="background1" w:themeFillShade="D9"/>
          </w:tcPr>
          <w:p w14:paraId="15AEC78B" w14:textId="77777777" w:rsidR="00CA0775" w:rsidRPr="00724D20" w:rsidRDefault="00CA0775" w:rsidP="00482A41">
            <w:pPr>
              <w:jc w:val="left"/>
              <w:rPr>
                <w:rFonts w:ascii="Arial" w:hAnsi="Arial" w:cs="Arial"/>
                <w:b/>
                <w:sz w:val="22"/>
                <w:szCs w:val="22"/>
              </w:rPr>
            </w:pPr>
          </w:p>
          <w:p w14:paraId="6D29DDE9"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Across the University</w:t>
            </w:r>
          </w:p>
        </w:tc>
      </w:tr>
      <w:tr w:rsidR="00724D20" w:rsidRPr="00724D20" w14:paraId="3F3D9DC9" w14:textId="77777777" w:rsidTr="3A13D507">
        <w:tc>
          <w:tcPr>
            <w:tcW w:w="2268" w:type="dxa"/>
          </w:tcPr>
          <w:p w14:paraId="155C6B6B"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Managing self and</w:t>
            </w:r>
          </w:p>
          <w:p w14:paraId="1591A025"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personal skills</w:t>
            </w:r>
          </w:p>
          <w:p w14:paraId="0EB96EBB" w14:textId="77777777" w:rsidR="00CA0775" w:rsidRPr="00724D20" w:rsidRDefault="00CA0775" w:rsidP="00482A41">
            <w:pPr>
              <w:jc w:val="left"/>
              <w:rPr>
                <w:rFonts w:ascii="Arial" w:hAnsi="Arial" w:cs="Arial"/>
                <w:b/>
                <w:sz w:val="22"/>
                <w:szCs w:val="22"/>
              </w:rPr>
            </w:pPr>
          </w:p>
        </w:tc>
        <w:tc>
          <w:tcPr>
            <w:tcW w:w="6804" w:type="dxa"/>
          </w:tcPr>
          <w:p w14:paraId="7AD9B3C0"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Acts as a role model to others by setting high personal standards in both verbal and non-verbal communication</w:t>
            </w:r>
          </w:p>
          <w:p w14:paraId="0CD1D952"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Represents the team with professionalism</w:t>
            </w:r>
          </w:p>
          <w:p w14:paraId="698AC8F9"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Takes responsibility for actions of self and the team</w:t>
            </w:r>
          </w:p>
          <w:p w14:paraId="0C4CDC6A"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Ensures regular, clear and consistent communication</w:t>
            </w:r>
          </w:p>
          <w:p w14:paraId="7BB08DD2" w14:textId="77777777" w:rsidR="00CA0775" w:rsidRPr="00724D20" w:rsidRDefault="00CA0775" w:rsidP="00285AAF">
            <w:pPr>
              <w:pStyle w:val="ListParagraph"/>
              <w:numPr>
                <w:ilvl w:val="0"/>
                <w:numId w:val="9"/>
              </w:numPr>
              <w:ind w:left="318" w:hanging="142"/>
              <w:jc w:val="left"/>
              <w:rPr>
                <w:rFonts w:cs="Arial"/>
                <w:sz w:val="22"/>
                <w:szCs w:val="22"/>
              </w:rPr>
            </w:pPr>
            <w:r w:rsidRPr="00724D20">
              <w:rPr>
                <w:rFonts w:ascii="Arial" w:hAnsi="Arial" w:cs="Arial"/>
                <w:sz w:val="22"/>
                <w:szCs w:val="22"/>
              </w:rPr>
              <w:t>Respects confidentiality and demonstrates sensitivity when dealing with team issues</w:t>
            </w:r>
          </w:p>
        </w:tc>
      </w:tr>
      <w:tr w:rsidR="00724D20" w:rsidRPr="00724D20" w14:paraId="78671242" w14:textId="77777777" w:rsidTr="3A13D507">
        <w:trPr>
          <w:trHeight w:val="1036"/>
        </w:trPr>
        <w:tc>
          <w:tcPr>
            <w:tcW w:w="2268" w:type="dxa"/>
          </w:tcPr>
          <w:p w14:paraId="39DB0275"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Delivering excellent service</w:t>
            </w:r>
          </w:p>
        </w:tc>
        <w:tc>
          <w:tcPr>
            <w:tcW w:w="6804" w:type="dxa"/>
          </w:tcPr>
          <w:p w14:paraId="21FA2590"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Interprets rules and regulations flexibly to balance customer and University needs</w:t>
            </w:r>
          </w:p>
          <w:p w14:paraId="147FBDBD"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Embeds a culture of continual reflection and improvement in team practices</w:t>
            </w:r>
          </w:p>
          <w:p w14:paraId="039EA686" w14:textId="77777777" w:rsidR="00CA0775" w:rsidRPr="00724D20" w:rsidRDefault="00CA0775" w:rsidP="00285AAF">
            <w:pPr>
              <w:pStyle w:val="ListParagraph"/>
              <w:numPr>
                <w:ilvl w:val="0"/>
                <w:numId w:val="9"/>
              </w:numPr>
              <w:ind w:left="318" w:hanging="142"/>
              <w:jc w:val="left"/>
              <w:rPr>
                <w:rFonts w:ascii="Arial" w:hAnsi="Arial" w:cs="Arial"/>
                <w:b/>
                <w:sz w:val="22"/>
                <w:szCs w:val="22"/>
              </w:rPr>
            </w:pPr>
            <w:r w:rsidRPr="00724D20">
              <w:rPr>
                <w:rFonts w:ascii="Arial" w:hAnsi="Arial" w:cs="Arial"/>
                <w:sz w:val="22"/>
                <w:szCs w:val="22"/>
              </w:rPr>
              <w:t>Implements operational plans that support the achievement of strategic goals</w:t>
            </w:r>
          </w:p>
        </w:tc>
      </w:tr>
      <w:tr w:rsidR="00724D20" w:rsidRPr="00724D20" w14:paraId="57D8D380" w14:textId="77777777" w:rsidTr="3A13D507">
        <w:trPr>
          <w:trHeight w:val="1405"/>
        </w:trPr>
        <w:tc>
          <w:tcPr>
            <w:tcW w:w="2268" w:type="dxa"/>
          </w:tcPr>
          <w:p w14:paraId="253454EE"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Finding innovative solutions</w:t>
            </w:r>
          </w:p>
          <w:p w14:paraId="63AAF81D" w14:textId="77777777" w:rsidR="00CA0775" w:rsidRPr="00724D20" w:rsidRDefault="00CA0775" w:rsidP="00482A41">
            <w:pPr>
              <w:jc w:val="left"/>
              <w:rPr>
                <w:rFonts w:ascii="Arial" w:hAnsi="Arial" w:cs="Arial"/>
                <w:b/>
                <w:sz w:val="22"/>
                <w:szCs w:val="22"/>
              </w:rPr>
            </w:pPr>
          </w:p>
          <w:p w14:paraId="30FD5F95" w14:textId="77777777" w:rsidR="00CA0775" w:rsidRPr="00724D20" w:rsidRDefault="00CA0775" w:rsidP="00482A41">
            <w:pPr>
              <w:jc w:val="left"/>
              <w:rPr>
                <w:rFonts w:ascii="Arial" w:hAnsi="Arial" w:cs="Arial"/>
                <w:b/>
                <w:sz w:val="22"/>
                <w:szCs w:val="22"/>
              </w:rPr>
            </w:pPr>
          </w:p>
        </w:tc>
        <w:tc>
          <w:tcPr>
            <w:tcW w:w="6804" w:type="dxa"/>
          </w:tcPr>
          <w:p w14:paraId="034891F4"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Remains open to and applies best practice and fresh ideas from inside and outside the University </w:t>
            </w:r>
          </w:p>
          <w:p w14:paraId="1213E14F"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Actively seeks new ideas and approaches from across the University </w:t>
            </w:r>
            <w:proofErr w:type="gramStart"/>
            <w:r w:rsidRPr="00724D20">
              <w:rPr>
                <w:rFonts w:ascii="Arial" w:hAnsi="Arial" w:cs="Arial"/>
                <w:sz w:val="22"/>
                <w:szCs w:val="22"/>
              </w:rPr>
              <w:t>in order to</w:t>
            </w:r>
            <w:proofErr w:type="gramEnd"/>
            <w:r w:rsidRPr="00724D20">
              <w:rPr>
                <w:rFonts w:ascii="Arial" w:hAnsi="Arial" w:cs="Arial"/>
                <w:sz w:val="22"/>
                <w:szCs w:val="22"/>
              </w:rPr>
              <w:t xml:space="preserve"> improve efficiencies and resolve issues</w:t>
            </w:r>
          </w:p>
          <w:p w14:paraId="1FB758DD"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Coaches and guides others in developing and implementing innovative solutions, encouraging others to take acceptable risks </w:t>
            </w:r>
          </w:p>
        </w:tc>
      </w:tr>
      <w:tr w:rsidR="00724D20" w:rsidRPr="00724D20" w14:paraId="3895E1C8" w14:textId="77777777" w:rsidTr="3A13D507">
        <w:tc>
          <w:tcPr>
            <w:tcW w:w="2268" w:type="dxa"/>
          </w:tcPr>
          <w:p w14:paraId="3436BEB3"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Embracing change</w:t>
            </w:r>
          </w:p>
          <w:p w14:paraId="333EB3C4" w14:textId="77777777" w:rsidR="00CA0775" w:rsidRPr="00724D20" w:rsidRDefault="00CA0775" w:rsidP="00482A41">
            <w:pPr>
              <w:jc w:val="left"/>
              <w:rPr>
                <w:rFonts w:ascii="Arial" w:hAnsi="Arial" w:cs="Arial"/>
                <w:b/>
                <w:sz w:val="22"/>
                <w:szCs w:val="22"/>
              </w:rPr>
            </w:pPr>
          </w:p>
        </w:tc>
        <w:tc>
          <w:tcPr>
            <w:tcW w:w="6804" w:type="dxa"/>
          </w:tcPr>
          <w:p w14:paraId="07833EC6" w14:textId="41380F7E"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Leads by example in supporting the </w:t>
            </w:r>
            <w:proofErr w:type="gramStart"/>
            <w:r w:rsidR="001451CA" w:rsidRPr="00724D20">
              <w:rPr>
                <w:rFonts w:ascii="Arial" w:hAnsi="Arial" w:cs="Arial"/>
                <w:sz w:val="22"/>
                <w:szCs w:val="22"/>
              </w:rPr>
              <w:t>School</w:t>
            </w:r>
            <w:proofErr w:type="gramEnd"/>
            <w:r w:rsidR="001451CA" w:rsidRPr="00724D20">
              <w:rPr>
                <w:rFonts w:ascii="Arial" w:hAnsi="Arial" w:cs="Arial"/>
                <w:sz w:val="22"/>
                <w:szCs w:val="22"/>
              </w:rPr>
              <w:t>’</w:t>
            </w:r>
            <w:r w:rsidRPr="00724D20">
              <w:rPr>
                <w:rFonts w:ascii="Arial" w:hAnsi="Arial" w:cs="Arial"/>
                <w:sz w:val="22"/>
                <w:szCs w:val="22"/>
              </w:rPr>
              <w:t xml:space="preserve"> to break with traditional methods </w:t>
            </w:r>
          </w:p>
          <w:p w14:paraId="510BD9DE"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Able to articulate the drivers for change</w:t>
            </w:r>
          </w:p>
          <w:p w14:paraId="4EB1EC5E"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Communicates upwards to influence policy formulation</w:t>
            </w:r>
          </w:p>
          <w:p w14:paraId="1AC5C05F"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Establishes and maintains the confidence and support of staff and peers before and throughout periods of significant </w:t>
            </w:r>
            <w:r w:rsidRPr="00724D20">
              <w:rPr>
                <w:rFonts w:ascii="Arial" w:hAnsi="Arial" w:cs="Arial"/>
                <w:sz w:val="22"/>
                <w:szCs w:val="22"/>
              </w:rPr>
              <w:lastRenderedPageBreak/>
              <w:t xml:space="preserve">organisational change through excellent interpersonal skills </w:t>
            </w:r>
          </w:p>
          <w:p w14:paraId="2F71B768"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Receives and responds to constructive feedback from within the team to inform decision-making</w:t>
            </w:r>
          </w:p>
        </w:tc>
      </w:tr>
      <w:tr w:rsidR="00724D20" w:rsidRPr="00724D20" w14:paraId="19BE8E47" w14:textId="77777777" w:rsidTr="3A13D507">
        <w:tc>
          <w:tcPr>
            <w:tcW w:w="2268" w:type="dxa"/>
          </w:tcPr>
          <w:p w14:paraId="690376B1"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lastRenderedPageBreak/>
              <w:t>Using resources</w:t>
            </w:r>
          </w:p>
          <w:p w14:paraId="44ED579E" w14:textId="77777777" w:rsidR="00CA0775" w:rsidRPr="00724D20" w:rsidRDefault="00CA0775" w:rsidP="00482A41">
            <w:pPr>
              <w:jc w:val="left"/>
              <w:rPr>
                <w:rFonts w:ascii="Arial" w:hAnsi="Arial" w:cs="Arial"/>
                <w:b/>
                <w:sz w:val="22"/>
                <w:szCs w:val="22"/>
              </w:rPr>
            </w:pPr>
          </w:p>
        </w:tc>
        <w:tc>
          <w:tcPr>
            <w:tcW w:w="6804" w:type="dxa"/>
          </w:tcPr>
          <w:p w14:paraId="604710C7"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Shares good practice with other parts of the University</w:t>
            </w:r>
          </w:p>
          <w:p w14:paraId="215B8DF8"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Aware of responsibility to </w:t>
            </w:r>
            <w:proofErr w:type="gramStart"/>
            <w:r w:rsidRPr="00724D20">
              <w:rPr>
                <w:rFonts w:ascii="Arial" w:hAnsi="Arial" w:cs="Arial"/>
                <w:sz w:val="22"/>
                <w:szCs w:val="22"/>
              </w:rPr>
              <w:t>University</w:t>
            </w:r>
            <w:proofErr w:type="gramEnd"/>
            <w:r w:rsidRPr="00724D20">
              <w:rPr>
                <w:rFonts w:ascii="Arial" w:hAnsi="Arial" w:cs="Arial"/>
                <w:sz w:val="22"/>
                <w:szCs w:val="22"/>
              </w:rPr>
              <w:t xml:space="preserve"> and funders in using resources</w:t>
            </w:r>
          </w:p>
          <w:p w14:paraId="5062173E" w14:textId="7539268E"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Shares resources across </w:t>
            </w:r>
            <w:r w:rsidR="001451CA" w:rsidRPr="00724D20">
              <w:rPr>
                <w:rFonts w:ascii="Arial" w:hAnsi="Arial" w:cs="Arial"/>
                <w:sz w:val="22"/>
                <w:szCs w:val="22"/>
              </w:rPr>
              <w:t>School’</w:t>
            </w:r>
            <w:r w:rsidRPr="00724D20">
              <w:rPr>
                <w:rFonts w:ascii="Arial" w:hAnsi="Arial" w:cs="Arial"/>
                <w:sz w:val="22"/>
                <w:szCs w:val="22"/>
              </w:rPr>
              <w:t xml:space="preserve"> team to advance objectives and achieve outcomes </w:t>
            </w:r>
          </w:p>
          <w:p w14:paraId="5E228F8C" w14:textId="235A8971"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Identifies ways in which resources can be used flexibly and imaginatively for the benefit of the </w:t>
            </w:r>
            <w:proofErr w:type="gramStart"/>
            <w:r w:rsidR="001451CA" w:rsidRPr="00724D20">
              <w:rPr>
                <w:rFonts w:ascii="Arial" w:hAnsi="Arial" w:cs="Arial"/>
                <w:sz w:val="22"/>
                <w:szCs w:val="22"/>
              </w:rPr>
              <w:t>School</w:t>
            </w:r>
            <w:proofErr w:type="gramEnd"/>
            <w:r w:rsidR="001451CA" w:rsidRPr="00724D20">
              <w:rPr>
                <w:rFonts w:ascii="Arial" w:hAnsi="Arial" w:cs="Arial"/>
                <w:sz w:val="22"/>
                <w:szCs w:val="22"/>
              </w:rPr>
              <w:t>’</w:t>
            </w:r>
            <w:r w:rsidRPr="00724D20">
              <w:rPr>
                <w:rFonts w:ascii="Arial" w:hAnsi="Arial" w:cs="Arial"/>
                <w:sz w:val="22"/>
                <w:szCs w:val="22"/>
              </w:rPr>
              <w:t xml:space="preserve"> within agreed limits </w:t>
            </w:r>
          </w:p>
          <w:p w14:paraId="6EE9C885"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Deploys resources efficiently, at the right levels, delegating appropriately</w:t>
            </w:r>
          </w:p>
        </w:tc>
      </w:tr>
      <w:tr w:rsidR="00724D20" w:rsidRPr="00724D20" w14:paraId="08CC79E6" w14:textId="77777777" w:rsidTr="3A13D507">
        <w:tc>
          <w:tcPr>
            <w:tcW w:w="2268" w:type="dxa"/>
          </w:tcPr>
          <w:p w14:paraId="3E650C4A"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Engaging with the big picture</w:t>
            </w:r>
          </w:p>
        </w:tc>
        <w:tc>
          <w:tcPr>
            <w:tcW w:w="6804" w:type="dxa"/>
          </w:tcPr>
          <w:p w14:paraId="45954C33" w14:textId="300DDF76"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Interprets </w:t>
            </w:r>
            <w:r w:rsidR="001451CA" w:rsidRPr="00724D20">
              <w:rPr>
                <w:rFonts w:ascii="Arial" w:hAnsi="Arial" w:cs="Arial"/>
                <w:sz w:val="22"/>
                <w:szCs w:val="22"/>
              </w:rPr>
              <w:t>School’</w:t>
            </w:r>
            <w:r w:rsidRPr="00724D20">
              <w:rPr>
                <w:rFonts w:ascii="Arial" w:hAnsi="Arial" w:cs="Arial"/>
                <w:sz w:val="22"/>
                <w:szCs w:val="22"/>
              </w:rPr>
              <w:t xml:space="preserve">-wide issues </w:t>
            </w:r>
            <w:proofErr w:type="gramStart"/>
            <w:r w:rsidRPr="00724D20">
              <w:rPr>
                <w:rFonts w:ascii="Arial" w:hAnsi="Arial" w:cs="Arial"/>
                <w:sz w:val="22"/>
                <w:szCs w:val="22"/>
              </w:rPr>
              <w:t>in order to</w:t>
            </w:r>
            <w:proofErr w:type="gramEnd"/>
            <w:r w:rsidRPr="00724D20">
              <w:rPr>
                <w:rFonts w:ascii="Arial" w:hAnsi="Arial" w:cs="Arial"/>
                <w:sz w:val="22"/>
                <w:szCs w:val="22"/>
              </w:rPr>
              <w:t xml:space="preserve"> inform decision-making processes</w:t>
            </w:r>
          </w:p>
          <w:p w14:paraId="0B9907CA" w14:textId="52B50170" w:rsidR="00CA0775" w:rsidRPr="00724D20" w:rsidRDefault="00CA0775" w:rsidP="00285AAF">
            <w:pPr>
              <w:pStyle w:val="ListParagraph"/>
              <w:numPr>
                <w:ilvl w:val="0"/>
                <w:numId w:val="9"/>
              </w:numPr>
              <w:ind w:left="318" w:hanging="142"/>
              <w:jc w:val="left"/>
              <w:rPr>
                <w:rFonts w:ascii="Arial" w:hAnsi="Arial" w:cs="Arial"/>
                <w:b/>
                <w:sz w:val="22"/>
                <w:szCs w:val="22"/>
              </w:rPr>
            </w:pPr>
            <w:r w:rsidRPr="00724D20">
              <w:rPr>
                <w:rFonts w:ascii="Arial" w:hAnsi="Arial" w:cs="Arial"/>
                <w:sz w:val="22"/>
                <w:szCs w:val="22"/>
              </w:rPr>
              <w:t xml:space="preserve">Maintains an understanding of the University context and applies this knowledge to the </w:t>
            </w:r>
            <w:proofErr w:type="gramStart"/>
            <w:r w:rsidR="001451CA" w:rsidRPr="00724D20">
              <w:rPr>
                <w:rFonts w:ascii="Arial" w:hAnsi="Arial" w:cs="Arial"/>
                <w:sz w:val="22"/>
                <w:szCs w:val="22"/>
              </w:rPr>
              <w:t>School</w:t>
            </w:r>
            <w:proofErr w:type="gramEnd"/>
            <w:r w:rsidR="001451CA" w:rsidRPr="00724D20">
              <w:rPr>
                <w:rFonts w:ascii="Arial" w:hAnsi="Arial" w:cs="Arial"/>
                <w:sz w:val="22"/>
                <w:szCs w:val="22"/>
              </w:rPr>
              <w:t>’</w:t>
            </w:r>
          </w:p>
        </w:tc>
      </w:tr>
      <w:tr w:rsidR="00724D20" w:rsidRPr="00724D20" w14:paraId="419D4019" w14:textId="77777777" w:rsidTr="3A13D507">
        <w:tc>
          <w:tcPr>
            <w:tcW w:w="2268" w:type="dxa"/>
          </w:tcPr>
          <w:p w14:paraId="276D11CC"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Developing self and others</w:t>
            </w:r>
          </w:p>
          <w:p w14:paraId="1E507D27" w14:textId="77777777" w:rsidR="00CA0775" w:rsidRPr="00724D20" w:rsidRDefault="00CA0775" w:rsidP="00482A41">
            <w:pPr>
              <w:jc w:val="left"/>
              <w:rPr>
                <w:rFonts w:ascii="Arial" w:hAnsi="Arial" w:cs="Arial"/>
                <w:b/>
                <w:sz w:val="22"/>
                <w:szCs w:val="22"/>
              </w:rPr>
            </w:pPr>
          </w:p>
          <w:p w14:paraId="10DE03EF" w14:textId="77777777" w:rsidR="00CA0775" w:rsidRPr="00724D20" w:rsidRDefault="00CA0775" w:rsidP="00482A41">
            <w:pPr>
              <w:jc w:val="left"/>
              <w:rPr>
                <w:rFonts w:ascii="Arial" w:hAnsi="Arial" w:cs="Arial"/>
                <w:b/>
                <w:sz w:val="22"/>
                <w:szCs w:val="22"/>
              </w:rPr>
            </w:pPr>
          </w:p>
          <w:p w14:paraId="3049953B" w14:textId="77777777" w:rsidR="00CA0775" w:rsidRPr="00724D20" w:rsidRDefault="00CA0775" w:rsidP="00482A41">
            <w:pPr>
              <w:jc w:val="left"/>
              <w:rPr>
                <w:rFonts w:ascii="Arial" w:hAnsi="Arial" w:cs="Arial"/>
                <w:b/>
                <w:sz w:val="22"/>
                <w:szCs w:val="22"/>
              </w:rPr>
            </w:pPr>
          </w:p>
          <w:p w14:paraId="11EED51F" w14:textId="77777777" w:rsidR="00CA0775" w:rsidRPr="00724D20" w:rsidRDefault="00CA0775" w:rsidP="00482A41">
            <w:pPr>
              <w:jc w:val="left"/>
              <w:rPr>
                <w:rFonts w:ascii="Arial" w:hAnsi="Arial" w:cs="Arial"/>
                <w:b/>
                <w:sz w:val="22"/>
                <w:szCs w:val="22"/>
              </w:rPr>
            </w:pPr>
          </w:p>
          <w:p w14:paraId="1272D431" w14:textId="77777777" w:rsidR="00CA0775" w:rsidRPr="00724D20" w:rsidRDefault="00CA0775" w:rsidP="00482A41">
            <w:pPr>
              <w:jc w:val="left"/>
              <w:rPr>
                <w:rFonts w:ascii="Arial" w:hAnsi="Arial" w:cs="Arial"/>
                <w:b/>
                <w:sz w:val="22"/>
                <w:szCs w:val="22"/>
              </w:rPr>
            </w:pPr>
          </w:p>
          <w:p w14:paraId="5A430BAE" w14:textId="77777777" w:rsidR="00CA0775" w:rsidRPr="00724D20" w:rsidRDefault="00CA0775" w:rsidP="00482A41">
            <w:pPr>
              <w:jc w:val="left"/>
              <w:rPr>
                <w:rFonts w:ascii="Arial" w:hAnsi="Arial" w:cs="Arial"/>
                <w:b/>
                <w:sz w:val="22"/>
                <w:szCs w:val="22"/>
              </w:rPr>
            </w:pPr>
          </w:p>
          <w:p w14:paraId="5923EEAC" w14:textId="77777777" w:rsidR="00CA0775" w:rsidRPr="00724D20" w:rsidRDefault="00CA0775" w:rsidP="00482A41">
            <w:pPr>
              <w:jc w:val="left"/>
              <w:rPr>
                <w:rFonts w:ascii="Arial" w:hAnsi="Arial" w:cs="Arial"/>
                <w:b/>
                <w:sz w:val="22"/>
                <w:szCs w:val="22"/>
              </w:rPr>
            </w:pPr>
          </w:p>
          <w:p w14:paraId="52881BDE" w14:textId="77777777" w:rsidR="00CA0775" w:rsidRPr="00724D20" w:rsidRDefault="00CA0775" w:rsidP="00482A41">
            <w:pPr>
              <w:jc w:val="left"/>
              <w:rPr>
                <w:rFonts w:ascii="Arial" w:hAnsi="Arial" w:cs="Arial"/>
                <w:b/>
                <w:sz w:val="22"/>
                <w:szCs w:val="22"/>
              </w:rPr>
            </w:pPr>
          </w:p>
          <w:p w14:paraId="4AA1F641" w14:textId="77777777" w:rsidR="00CA0775" w:rsidRPr="00724D20" w:rsidRDefault="00CA0775" w:rsidP="00482A41">
            <w:pPr>
              <w:jc w:val="left"/>
              <w:rPr>
                <w:rFonts w:ascii="Arial" w:hAnsi="Arial" w:cs="Arial"/>
                <w:b/>
                <w:sz w:val="22"/>
                <w:szCs w:val="22"/>
              </w:rPr>
            </w:pPr>
          </w:p>
        </w:tc>
        <w:tc>
          <w:tcPr>
            <w:tcW w:w="6804" w:type="dxa"/>
          </w:tcPr>
          <w:p w14:paraId="4270F6F3"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Selects individuals for training and development fairly</w:t>
            </w:r>
          </w:p>
          <w:p w14:paraId="02BEB23B"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Supports line managers with complaints of inappropriate behaviour or performance, following the University policies and procedures </w:t>
            </w:r>
          </w:p>
          <w:p w14:paraId="68C82EC3"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Carries out team training needs analyses, identifying gaps and development opportunities</w:t>
            </w:r>
          </w:p>
          <w:p w14:paraId="62B6EAEC"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Celebrates team successes, acknowledging the contributions of others</w:t>
            </w:r>
          </w:p>
          <w:p w14:paraId="1E5F48C9"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Ensures that projects and incidents are evaluated and learning from mistakes and success is utilised for continual improvement</w:t>
            </w:r>
          </w:p>
          <w:p w14:paraId="487813D2"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Identifies, celebrates and encourages the strengths of individuals in the team and works on effectively addressing areas for improvement</w:t>
            </w:r>
          </w:p>
        </w:tc>
      </w:tr>
      <w:tr w:rsidR="00724D20" w:rsidRPr="00724D20" w14:paraId="5EA8DDF6" w14:textId="77777777" w:rsidTr="3A13D507">
        <w:tc>
          <w:tcPr>
            <w:tcW w:w="2268" w:type="dxa"/>
          </w:tcPr>
          <w:p w14:paraId="48B0CCA2" w14:textId="77777777" w:rsidR="00CA0775" w:rsidRPr="00724D20" w:rsidRDefault="00CA0775" w:rsidP="00482A41">
            <w:pPr>
              <w:jc w:val="left"/>
              <w:rPr>
                <w:rFonts w:ascii="Arial" w:hAnsi="Arial" w:cs="Arial"/>
                <w:sz w:val="22"/>
                <w:szCs w:val="22"/>
              </w:rPr>
            </w:pPr>
            <w:r w:rsidRPr="00724D20">
              <w:rPr>
                <w:rFonts w:ascii="Arial" w:hAnsi="Arial" w:cs="Arial"/>
                <w:b/>
                <w:sz w:val="22"/>
                <w:szCs w:val="22"/>
              </w:rPr>
              <w:t>Working with people</w:t>
            </w:r>
          </w:p>
        </w:tc>
        <w:tc>
          <w:tcPr>
            <w:tcW w:w="6804" w:type="dxa"/>
          </w:tcPr>
          <w:p w14:paraId="41A73C9E"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Works across organisational boundaries to develop relationships with other teams </w:t>
            </w:r>
          </w:p>
          <w:p w14:paraId="47CD441A"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Reflects the principles of the University values in dealing with people and conducting business </w:t>
            </w:r>
          </w:p>
          <w:p w14:paraId="28BA76F5"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Celebrates the successes of others</w:t>
            </w:r>
          </w:p>
          <w:p w14:paraId="147262DB" w14:textId="77777777" w:rsidR="00CA0775" w:rsidRPr="00724D20" w:rsidRDefault="00CA0775" w:rsidP="00285AAF">
            <w:pPr>
              <w:pStyle w:val="ListParagraph"/>
              <w:numPr>
                <w:ilvl w:val="0"/>
                <w:numId w:val="9"/>
              </w:numPr>
              <w:ind w:left="318" w:hanging="142"/>
              <w:jc w:val="left"/>
              <w:rPr>
                <w:rFonts w:ascii="Arial" w:hAnsi="Arial" w:cs="Arial"/>
                <w:sz w:val="22"/>
                <w:szCs w:val="22"/>
              </w:rPr>
            </w:pPr>
            <w:proofErr w:type="gramStart"/>
            <w:r w:rsidRPr="00724D20">
              <w:rPr>
                <w:rFonts w:ascii="Arial" w:hAnsi="Arial" w:cs="Arial"/>
                <w:sz w:val="22"/>
                <w:szCs w:val="22"/>
              </w:rPr>
              <w:t>Is able to</w:t>
            </w:r>
            <w:proofErr w:type="gramEnd"/>
            <w:r w:rsidRPr="00724D20">
              <w:rPr>
                <w:rFonts w:ascii="Arial" w:hAnsi="Arial" w:cs="Arial"/>
                <w:sz w:val="22"/>
                <w:szCs w:val="22"/>
              </w:rPr>
              <w:t xml:space="preserve"> bring out the best in others</w:t>
            </w:r>
          </w:p>
          <w:p w14:paraId="03473AD6"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Communicates effectively by sharing relevant information and keeping others informed</w:t>
            </w:r>
          </w:p>
        </w:tc>
      </w:tr>
      <w:tr w:rsidR="00724D20" w:rsidRPr="00724D20" w14:paraId="0259245C" w14:textId="77777777" w:rsidTr="3A13D507">
        <w:tc>
          <w:tcPr>
            <w:tcW w:w="2268" w:type="dxa"/>
          </w:tcPr>
          <w:p w14:paraId="0F580562" w14:textId="77777777" w:rsidR="00CA0775" w:rsidRPr="00724D20" w:rsidRDefault="00CA0775" w:rsidP="00482A41">
            <w:pPr>
              <w:jc w:val="left"/>
              <w:rPr>
                <w:rFonts w:ascii="Arial" w:hAnsi="Arial" w:cs="Arial"/>
                <w:b/>
                <w:sz w:val="22"/>
                <w:szCs w:val="22"/>
              </w:rPr>
            </w:pPr>
            <w:r w:rsidRPr="00724D20">
              <w:rPr>
                <w:rFonts w:ascii="Arial" w:hAnsi="Arial" w:cs="Arial"/>
                <w:b/>
                <w:sz w:val="22"/>
                <w:szCs w:val="22"/>
              </w:rPr>
              <w:t>Achieving results</w:t>
            </w:r>
          </w:p>
          <w:p w14:paraId="3ED33101" w14:textId="77777777" w:rsidR="00CA0775" w:rsidRPr="00724D20" w:rsidRDefault="00CA0775" w:rsidP="00482A41">
            <w:pPr>
              <w:jc w:val="left"/>
              <w:rPr>
                <w:rFonts w:ascii="Arial" w:hAnsi="Arial" w:cs="Arial"/>
                <w:sz w:val="22"/>
                <w:szCs w:val="22"/>
              </w:rPr>
            </w:pPr>
          </w:p>
        </w:tc>
        <w:tc>
          <w:tcPr>
            <w:tcW w:w="6804" w:type="dxa"/>
          </w:tcPr>
          <w:p w14:paraId="470BDA3D" w14:textId="2FD3A14A"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Has the confidence </w:t>
            </w:r>
            <w:proofErr w:type="gramStart"/>
            <w:r w:rsidRPr="00724D20">
              <w:rPr>
                <w:rFonts w:ascii="Arial" w:hAnsi="Arial" w:cs="Arial"/>
                <w:sz w:val="22"/>
                <w:szCs w:val="22"/>
              </w:rPr>
              <w:t>say</w:t>
            </w:r>
            <w:proofErr w:type="gramEnd"/>
            <w:r w:rsidRPr="00724D20">
              <w:rPr>
                <w:rFonts w:ascii="Arial" w:hAnsi="Arial" w:cs="Arial"/>
                <w:sz w:val="22"/>
                <w:szCs w:val="22"/>
              </w:rPr>
              <w:t xml:space="preserve"> ‘no’ to activities that are less important or do not fit with </w:t>
            </w:r>
            <w:r w:rsidR="001451CA" w:rsidRPr="00724D20">
              <w:rPr>
                <w:rFonts w:ascii="Arial" w:hAnsi="Arial" w:cs="Arial"/>
                <w:sz w:val="22"/>
                <w:szCs w:val="22"/>
              </w:rPr>
              <w:t>School’</w:t>
            </w:r>
            <w:r w:rsidRPr="00724D20">
              <w:rPr>
                <w:rFonts w:ascii="Arial" w:hAnsi="Arial" w:cs="Arial"/>
                <w:sz w:val="22"/>
                <w:szCs w:val="22"/>
              </w:rPr>
              <w:t xml:space="preserve"> priorities </w:t>
            </w:r>
          </w:p>
          <w:p w14:paraId="2CC03F10"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Gains buy-in from others without direct authority </w:t>
            </w:r>
          </w:p>
          <w:p w14:paraId="664007AD"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Knowledgeable about key stakeholders and how they may influence the work of the team</w:t>
            </w:r>
          </w:p>
          <w:p w14:paraId="417360E6" w14:textId="77777777" w:rsidR="00CA0775" w:rsidRPr="00724D20" w:rsidRDefault="00CA0775" w:rsidP="00285AAF">
            <w:pPr>
              <w:pStyle w:val="ListParagraph"/>
              <w:numPr>
                <w:ilvl w:val="0"/>
                <w:numId w:val="9"/>
              </w:numPr>
              <w:ind w:left="318" w:hanging="142"/>
              <w:jc w:val="left"/>
              <w:rPr>
                <w:rFonts w:ascii="Arial" w:hAnsi="Arial" w:cs="Arial"/>
                <w:sz w:val="22"/>
                <w:szCs w:val="22"/>
              </w:rPr>
            </w:pPr>
            <w:r w:rsidRPr="00724D20">
              <w:rPr>
                <w:rFonts w:ascii="Arial" w:hAnsi="Arial" w:cs="Arial"/>
                <w:sz w:val="22"/>
                <w:szCs w:val="22"/>
              </w:rPr>
              <w:t xml:space="preserve">Critically evaluates the success of projects to identify and disseminate lessons that can be learned </w:t>
            </w:r>
          </w:p>
        </w:tc>
      </w:tr>
    </w:tbl>
    <w:p w14:paraId="4354E48C" w14:textId="77777777" w:rsidR="00264C84" w:rsidRPr="00724D20" w:rsidRDefault="00264C84" w:rsidP="00482A41">
      <w:pPr>
        <w:jc w:val="left"/>
        <w:rPr>
          <w:rFonts w:cs="Arial"/>
          <w:szCs w:val="22"/>
        </w:rPr>
      </w:pPr>
    </w:p>
    <w:sectPr w:rsidR="00264C84" w:rsidRPr="00724D20" w:rsidSect="00EE0AE1">
      <w:footerReference w:type="default" r:id="rId12"/>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BEDF" w14:textId="77777777" w:rsidR="006F779B" w:rsidRDefault="006F779B" w:rsidP="00875E76">
      <w:r>
        <w:separator/>
      </w:r>
    </w:p>
  </w:endnote>
  <w:endnote w:type="continuationSeparator" w:id="0">
    <w:p w14:paraId="07C40D19" w14:textId="77777777" w:rsidR="006F779B" w:rsidRDefault="006F779B" w:rsidP="00875E76">
      <w:r>
        <w:continuationSeparator/>
      </w:r>
    </w:p>
  </w:endnote>
  <w:endnote w:type="continuationNotice" w:id="1">
    <w:p w14:paraId="6C8BA7BA" w14:textId="77777777" w:rsidR="006F779B" w:rsidRDefault="006F7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1D09" w14:textId="4EDE994B" w:rsidR="00242172" w:rsidRDefault="0A350F93">
    <w:pPr>
      <w:pStyle w:val="Footer"/>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5323" w14:textId="77777777" w:rsidR="006F779B" w:rsidRDefault="006F779B" w:rsidP="00875E76">
      <w:r>
        <w:separator/>
      </w:r>
    </w:p>
  </w:footnote>
  <w:footnote w:type="continuationSeparator" w:id="0">
    <w:p w14:paraId="51405999" w14:textId="77777777" w:rsidR="006F779B" w:rsidRDefault="006F779B" w:rsidP="00875E76">
      <w:r>
        <w:continuationSeparator/>
      </w:r>
    </w:p>
  </w:footnote>
  <w:footnote w:type="continuationNotice" w:id="1">
    <w:p w14:paraId="7C0C1F74" w14:textId="77777777" w:rsidR="006F779B" w:rsidRDefault="006F779B"/>
  </w:footnote>
</w:footnotes>
</file>

<file path=word/intelligence2.xml><?xml version="1.0" encoding="utf-8"?>
<int2:intelligence xmlns:int2="http://schemas.microsoft.com/office/intelligence/2020/intelligence" xmlns:oel="http://schemas.microsoft.com/office/2019/extlst">
  <int2:observations>
    <int2:textHash int2:hashCode="2jmj7l5rSw0yVb" int2:id="JzJUyBh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A6D05"/>
    <w:multiLevelType w:val="hybridMultilevel"/>
    <w:tmpl w:val="3DA6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07314"/>
    <w:multiLevelType w:val="hybridMultilevel"/>
    <w:tmpl w:val="FFFFFFFF"/>
    <w:lvl w:ilvl="0" w:tplc="889C64A4">
      <w:start w:val="1"/>
      <w:numFmt w:val="bullet"/>
      <w:lvlText w:val=""/>
      <w:lvlJc w:val="left"/>
      <w:pPr>
        <w:ind w:left="720" w:hanging="360"/>
      </w:pPr>
      <w:rPr>
        <w:rFonts w:ascii="Symbol" w:hAnsi="Symbol" w:hint="default"/>
      </w:rPr>
    </w:lvl>
    <w:lvl w:ilvl="1" w:tplc="6456CECC">
      <w:start w:val="1"/>
      <w:numFmt w:val="bullet"/>
      <w:lvlText w:val="o"/>
      <w:lvlJc w:val="left"/>
      <w:pPr>
        <w:ind w:left="1440" w:hanging="360"/>
      </w:pPr>
      <w:rPr>
        <w:rFonts w:ascii="Courier New" w:hAnsi="Courier New" w:hint="default"/>
      </w:rPr>
    </w:lvl>
    <w:lvl w:ilvl="2" w:tplc="1C52F58E">
      <w:start w:val="1"/>
      <w:numFmt w:val="bullet"/>
      <w:lvlText w:val=""/>
      <w:lvlJc w:val="left"/>
      <w:pPr>
        <w:ind w:left="2160" w:hanging="360"/>
      </w:pPr>
      <w:rPr>
        <w:rFonts w:ascii="Wingdings" w:hAnsi="Wingdings" w:hint="default"/>
      </w:rPr>
    </w:lvl>
    <w:lvl w:ilvl="3" w:tplc="09E011FE">
      <w:start w:val="1"/>
      <w:numFmt w:val="bullet"/>
      <w:lvlText w:val=""/>
      <w:lvlJc w:val="left"/>
      <w:pPr>
        <w:ind w:left="2880" w:hanging="360"/>
      </w:pPr>
      <w:rPr>
        <w:rFonts w:ascii="Symbol" w:hAnsi="Symbol" w:hint="default"/>
      </w:rPr>
    </w:lvl>
    <w:lvl w:ilvl="4" w:tplc="AF5855FA">
      <w:start w:val="1"/>
      <w:numFmt w:val="bullet"/>
      <w:lvlText w:val="o"/>
      <w:lvlJc w:val="left"/>
      <w:pPr>
        <w:ind w:left="3600" w:hanging="360"/>
      </w:pPr>
      <w:rPr>
        <w:rFonts w:ascii="Courier New" w:hAnsi="Courier New" w:hint="default"/>
      </w:rPr>
    </w:lvl>
    <w:lvl w:ilvl="5" w:tplc="D38EABB4">
      <w:start w:val="1"/>
      <w:numFmt w:val="bullet"/>
      <w:lvlText w:val=""/>
      <w:lvlJc w:val="left"/>
      <w:pPr>
        <w:ind w:left="4320" w:hanging="360"/>
      </w:pPr>
      <w:rPr>
        <w:rFonts w:ascii="Wingdings" w:hAnsi="Wingdings" w:hint="default"/>
      </w:rPr>
    </w:lvl>
    <w:lvl w:ilvl="6" w:tplc="CD664D12">
      <w:start w:val="1"/>
      <w:numFmt w:val="bullet"/>
      <w:lvlText w:val=""/>
      <w:lvlJc w:val="left"/>
      <w:pPr>
        <w:ind w:left="5040" w:hanging="360"/>
      </w:pPr>
      <w:rPr>
        <w:rFonts w:ascii="Symbol" w:hAnsi="Symbol" w:hint="default"/>
      </w:rPr>
    </w:lvl>
    <w:lvl w:ilvl="7" w:tplc="424814C8">
      <w:start w:val="1"/>
      <w:numFmt w:val="bullet"/>
      <w:lvlText w:val="o"/>
      <w:lvlJc w:val="left"/>
      <w:pPr>
        <w:ind w:left="5760" w:hanging="360"/>
      </w:pPr>
      <w:rPr>
        <w:rFonts w:ascii="Courier New" w:hAnsi="Courier New" w:hint="default"/>
      </w:rPr>
    </w:lvl>
    <w:lvl w:ilvl="8" w:tplc="B25CF0B4">
      <w:start w:val="1"/>
      <w:numFmt w:val="bullet"/>
      <w:lvlText w:val=""/>
      <w:lvlJc w:val="left"/>
      <w:pPr>
        <w:ind w:left="6480" w:hanging="360"/>
      </w:pPr>
      <w:rPr>
        <w:rFonts w:ascii="Wingdings" w:hAnsi="Wingdings" w:hint="default"/>
      </w:rPr>
    </w:lvl>
  </w:abstractNum>
  <w:abstractNum w:abstractNumId="2" w15:restartNumberingAfterBreak="0">
    <w:nsid w:val="34D838D0"/>
    <w:multiLevelType w:val="hybridMultilevel"/>
    <w:tmpl w:val="FFFFFFFF"/>
    <w:lvl w:ilvl="0" w:tplc="01800C58">
      <w:start w:val="1"/>
      <w:numFmt w:val="bullet"/>
      <w:lvlText w:val=""/>
      <w:lvlJc w:val="left"/>
      <w:pPr>
        <w:ind w:left="720" w:hanging="360"/>
      </w:pPr>
      <w:rPr>
        <w:rFonts w:ascii="Symbol" w:hAnsi="Symbol" w:hint="default"/>
      </w:rPr>
    </w:lvl>
    <w:lvl w:ilvl="1" w:tplc="ED28C442">
      <w:start w:val="1"/>
      <w:numFmt w:val="bullet"/>
      <w:lvlText w:val="o"/>
      <w:lvlJc w:val="left"/>
      <w:pPr>
        <w:ind w:left="1440" w:hanging="360"/>
      </w:pPr>
      <w:rPr>
        <w:rFonts w:ascii="Courier New" w:hAnsi="Courier New" w:hint="default"/>
      </w:rPr>
    </w:lvl>
    <w:lvl w:ilvl="2" w:tplc="ADF89EEA">
      <w:start w:val="1"/>
      <w:numFmt w:val="bullet"/>
      <w:lvlText w:val=""/>
      <w:lvlJc w:val="left"/>
      <w:pPr>
        <w:ind w:left="2160" w:hanging="360"/>
      </w:pPr>
      <w:rPr>
        <w:rFonts w:ascii="Wingdings" w:hAnsi="Wingdings" w:hint="default"/>
      </w:rPr>
    </w:lvl>
    <w:lvl w:ilvl="3" w:tplc="1CF8A054">
      <w:start w:val="1"/>
      <w:numFmt w:val="bullet"/>
      <w:lvlText w:val=""/>
      <w:lvlJc w:val="left"/>
      <w:pPr>
        <w:ind w:left="2880" w:hanging="360"/>
      </w:pPr>
      <w:rPr>
        <w:rFonts w:ascii="Symbol" w:hAnsi="Symbol" w:hint="default"/>
      </w:rPr>
    </w:lvl>
    <w:lvl w:ilvl="4" w:tplc="41B08DE2">
      <w:start w:val="1"/>
      <w:numFmt w:val="bullet"/>
      <w:lvlText w:val="o"/>
      <w:lvlJc w:val="left"/>
      <w:pPr>
        <w:ind w:left="3600" w:hanging="360"/>
      </w:pPr>
      <w:rPr>
        <w:rFonts w:ascii="Courier New" w:hAnsi="Courier New" w:hint="default"/>
      </w:rPr>
    </w:lvl>
    <w:lvl w:ilvl="5" w:tplc="8362AE38">
      <w:start w:val="1"/>
      <w:numFmt w:val="bullet"/>
      <w:lvlText w:val=""/>
      <w:lvlJc w:val="left"/>
      <w:pPr>
        <w:ind w:left="4320" w:hanging="360"/>
      </w:pPr>
      <w:rPr>
        <w:rFonts w:ascii="Wingdings" w:hAnsi="Wingdings" w:hint="default"/>
      </w:rPr>
    </w:lvl>
    <w:lvl w:ilvl="6" w:tplc="1AF8F4F2">
      <w:start w:val="1"/>
      <w:numFmt w:val="bullet"/>
      <w:lvlText w:val=""/>
      <w:lvlJc w:val="left"/>
      <w:pPr>
        <w:ind w:left="5040" w:hanging="360"/>
      </w:pPr>
      <w:rPr>
        <w:rFonts w:ascii="Symbol" w:hAnsi="Symbol" w:hint="default"/>
      </w:rPr>
    </w:lvl>
    <w:lvl w:ilvl="7" w:tplc="95D23450">
      <w:start w:val="1"/>
      <w:numFmt w:val="bullet"/>
      <w:lvlText w:val="o"/>
      <w:lvlJc w:val="left"/>
      <w:pPr>
        <w:ind w:left="5760" w:hanging="360"/>
      </w:pPr>
      <w:rPr>
        <w:rFonts w:ascii="Courier New" w:hAnsi="Courier New" w:hint="default"/>
      </w:rPr>
    </w:lvl>
    <w:lvl w:ilvl="8" w:tplc="60669D20">
      <w:start w:val="1"/>
      <w:numFmt w:val="bullet"/>
      <w:lvlText w:val=""/>
      <w:lvlJc w:val="left"/>
      <w:pPr>
        <w:ind w:left="6480" w:hanging="360"/>
      </w:pPr>
      <w:rPr>
        <w:rFonts w:ascii="Wingdings" w:hAnsi="Wingdings" w:hint="default"/>
      </w:rPr>
    </w:lvl>
  </w:abstractNum>
  <w:abstractNum w:abstractNumId="3" w15:restartNumberingAfterBreak="0">
    <w:nsid w:val="392E4722"/>
    <w:multiLevelType w:val="hybridMultilevel"/>
    <w:tmpl w:val="608E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6A310"/>
    <w:multiLevelType w:val="hybridMultilevel"/>
    <w:tmpl w:val="FFFFFFFF"/>
    <w:lvl w:ilvl="0" w:tplc="75E8CF9C">
      <w:start w:val="1"/>
      <w:numFmt w:val="bullet"/>
      <w:lvlText w:val=""/>
      <w:lvlJc w:val="left"/>
      <w:pPr>
        <w:ind w:left="720" w:hanging="360"/>
      </w:pPr>
      <w:rPr>
        <w:rFonts w:ascii="Symbol" w:hAnsi="Symbol" w:hint="default"/>
      </w:rPr>
    </w:lvl>
    <w:lvl w:ilvl="1" w:tplc="09B0123E">
      <w:start w:val="1"/>
      <w:numFmt w:val="bullet"/>
      <w:lvlText w:val="o"/>
      <w:lvlJc w:val="left"/>
      <w:pPr>
        <w:ind w:left="1440" w:hanging="360"/>
      </w:pPr>
      <w:rPr>
        <w:rFonts w:ascii="Courier New" w:hAnsi="Courier New" w:hint="default"/>
      </w:rPr>
    </w:lvl>
    <w:lvl w:ilvl="2" w:tplc="1478AFE0">
      <w:start w:val="1"/>
      <w:numFmt w:val="bullet"/>
      <w:lvlText w:val=""/>
      <w:lvlJc w:val="left"/>
      <w:pPr>
        <w:ind w:left="2160" w:hanging="360"/>
      </w:pPr>
      <w:rPr>
        <w:rFonts w:ascii="Wingdings" w:hAnsi="Wingdings" w:hint="default"/>
      </w:rPr>
    </w:lvl>
    <w:lvl w:ilvl="3" w:tplc="C7C8F99E">
      <w:start w:val="1"/>
      <w:numFmt w:val="bullet"/>
      <w:lvlText w:val=""/>
      <w:lvlJc w:val="left"/>
      <w:pPr>
        <w:ind w:left="2880" w:hanging="360"/>
      </w:pPr>
      <w:rPr>
        <w:rFonts w:ascii="Symbol" w:hAnsi="Symbol" w:hint="default"/>
      </w:rPr>
    </w:lvl>
    <w:lvl w:ilvl="4" w:tplc="EEF00A08">
      <w:start w:val="1"/>
      <w:numFmt w:val="bullet"/>
      <w:lvlText w:val="o"/>
      <w:lvlJc w:val="left"/>
      <w:pPr>
        <w:ind w:left="3600" w:hanging="360"/>
      </w:pPr>
      <w:rPr>
        <w:rFonts w:ascii="Courier New" w:hAnsi="Courier New" w:hint="default"/>
      </w:rPr>
    </w:lvl>
    <w:lvl w:ilvl="5" w:tplc="50E0226E">
      <w:start w:val="1"/>
      <w:numFmt w:val="bullet"/>
      <w:lvlText w:val=""/>
      <w:lvlJc w:val="left"/>
      <w:pPr>
        <w:ind w:left="4320" w:hanging="360"/>
      </w:pPr>
      <w:rPr>
        <w:rFonts w:ascii="Wingdings" w:hAnsi="Wingdings" w:hint="default"/>
      </w:rPr>
    </w:lvl>
    <w:lvl w:ilvl="6" w:tplc="26F602BE">
      <w:start w:val="1"/>
      <w:numFmt w:val="bullet"/>
      <w:lvlText w:val=""/>
      <w:lvlJc w:val="left"/>
      <w:pPr>
        <w:ind w:left="5040" w:hanging="360"/>
      </w:pPr>
      <w:rPr>
        <w:rFonts w:ascii="Symbol" w:hAnsi="Symbol" w:hint="default"/>
      </w:rPr>
    </w:lvl>
    <w:lvl w:ilvl="7" w:tplc="6A14006C">
      <w:start w:val="1"/>
      <w:numFmt w:val="bullet"/>
      <w:lvlText w:val="o"/>
      <w:lvlJc w:val="left"/>
      <w:pPr>
        <w:ind w:left="5760" w:hanging="360"/>
      </w:pPr>
      <w:rPr>
        <w:rFonts w:ascii="Courier New" w:hAnsi="Courier New" w:hint="default"/>
      </w:rPr>
    </w:lvl>
    <w:lvl w:ilvl="8" w:tplc="AA38CBC0">
      <w:start w:val="1"/>
      <w:numFmt w:val="bullet"/>
      <w:lvlText w:val=""/>
      <w:lvlJc w:val="left"/>
      <w:pPr>
        <w:ind w:left="6480" w:hanging="360"/>
      </w:pPr>
      <w:rPr>
        <w:rFonts w:ascii="Wingdings" w:hAnsi="Wingdings" w:hint="default"/>
      </w:rPr>
    </w:lvl>
  </w:abstractNum>
  <w:abstractNum w:abstractNumId="5" w15:restartNumberingAfterBreak="0">
    <w:nsid w:val="4B82A5C6"/>
    <w:multiLevelType w:val="hybridMultilevel"/>
    <w:tmpl w:val="FFFFFFFF"/>
    <w:lvl w:ilvl="0" w:tplc="A89632E2">
      <w:start w:val="1"/>
      <w:numFmt w:val="bullet"/>
      <w:lvlText w:val=""/>
      <w:lvlJc w:val="left"/>
      <w:pPr>
        <w:ind w:left="720" w:hanging="360"/>
      </w:pPr>
      <w:rPr>
        <w:rFonts w:ascii="Symbol" w:hAnsi="Symbol" w:hint="default"/>
      </w:rPr>
    </w:lvl>
    <w:lvl w:ilvl="1" w:tplc="67B4FE2E">
      <w:start w:val="1"/>
      <w:numFmt w:val="bullet"/>
      <w:lvlText w:val="o"/>
      <w:lvlJc w:val="left"/>
      <w:pPr>
        <w:ind w:left="1440" w:hanging="360"/>
      </w:pPr>
      <w:rPr>
        <w:rFonts w:ascii="Courier New" w:hAnsi="Courier New" w:hint="default"/>
      </w:rPr>
    </w:lvl>
    <w:lvl w:ilvl="2" w:tplc="DE18E588">
      <w:start w:val="1"/>
      <w:numFmt w:val="bullet"/>
      <w:lvlText w:val=""/>
      <w:lvlJc w:val="left"/>
      <w:pPr>
        <w:ind w:left="2160" w:hanging="360"/>
      </w:pPr>
      <w:rPr>
        <w:rFonts w:ascii="Wingdings" w:hAnsi="Wingdings" w:hint="default"/>
      </w:rPr>
    </w:lvl>
    <w:lvl w:ilvl="3" w:tplc="3CDC4B70">
      <w:start w:val="1"/>
      <w:numFmt w:val="bullet"/>
      <w:lvlText w:val=""/>
      <w:lvlJc w:val="left"/>
      <w:pPr>
        <w:ind w:left="2880" w:hanging="360"/>
      </w:pPr>
      <w:rPr>
        <w:rFonts w:ascii="Symbol" w:hAnsi="Symbol" w:hint="default"/>
      </w:rPr>
    </w:lvl>
    <w:lvl w:ilvl="4" w:tplc="8D103374">
      <w:start w:val="1"/>
      <w:numFmt w:val="bullet"/>
      <w:lvlText w:val="o"/>
      <w:lvlJc w:val="left"/>
      <w:pPr>
        <w:ind w:left="3600" w:hanging="360"/>
      </w:pPr>
      <w:rPr>
        <w:rFonts w:ascii="Courier New" w:hAnsi="Courier New" w:hint="default"/>
      </w:rPr>
    </w:lvl>
    <w:lvl w:ilvl="5" w:tplc="40BE0934">
      <w:start w:val="1"/>
      <w:numFmt w:val="bullet"/>
      <w:lvlText w:val=""/>
      <w:lvlJc w:val="left"/>
      <w:pPr>
        <w:ind w:left="4320" w:hanging="360"/>
      </w:pPr>
      <w:rPr>
        <w:rFonts w:ascii="Wingdings" w:hAnsi="Wingdings" w:hint="default"/>
      </w:rPr>
    </w:lvl>
    <w:lvl w:ilvl="6" w:tplc="5F8E5A16">
      <w:start w:val="1"/>
      <w:numFmt w:val="bullet"/>
      <w:lvlText w:val=""/>
      <w:lvlJc w:val="left"/>
      <w:pPr>
        <w:ind w:left="5040" w:hanging="360"/>
      </w:pPr>
      <w:rPr>
        <w:rFonts w:ascii="Symbol" w:hAnsi="Symbol" w:hint="default"/>
      </w:rPr>
    </w:lvl>
    <w:lvl w:ilvl="7" w:tplc="9586C0AC">
      <w:start w:val="1"/>
      <w:numFmt w:val="bullet"/>
      <w:lvlText w:val="o"/>
      <w:lvlJc w:val="left"/>
      <w:pPr>
        <w:ind w:left="5760" w:hanging="360"/>
      </w:pPr>
      <w:rPr>
        <w:rFonts w:ascii="Courier New" w:hAnsi="Courier New" w:hint="default"/>
      </w:rPr>
    </w:lvl>
    <w:lvl w:ilvl="8" w:tplc="3E468892">
      <w:start w:val="1"/>
      <w:numFmt w:val="bullet"/>
      <w:lvlText w:val=""/>
      <w:lvlJc w:val="left"/>
      <w:pPr>
        <w:ind w:left="6480" w:hanging="360"/>
      </w:pPr>
      <w:rPr>
        <w:rFonts w:ascii="Wingdings" w:hAnsi="Wingdings" w:hint="default"/>
      </w:rPr>
    </w:lvl>
  </w:abstractNum>
  <w:abstractNum w:abstractNumId="6" w15:restartNumberingAfterBreak="0">
    <w:nsid w:val="51FEF5B5"/>
    <w:multiLevelType w:val="hybridMultilevel"/>
    <w:tmpl w:val="FFFFFFFF"/>
    <w:lvl w:ilvl="0" w:tplc="C91AA1BE">
      <w:start w:val="1"/>
      <w:numFmt w:val="bullet"/>
      <w:lvlText w:val=""/>
      <w:lvlJc w:val="left"/>
      <w:pPr>
        <w:ind w:left="720" w:hanging="360"/>
      </w:pPr>
      <w:rPr>
        <w:rFonts w:ascii="Symbol" w:hAnsi="Symbol" w:hint="default"/>
      </w:rPr>
    </w:lvl>
    <w:lvl w:ilvl="1" w:tplc="6408F25E">
      <w:start w:val="1"/>
      <w:numFmt w:val="bullet"/>
      <w:lvlText w:val="o"/>
      <w:lvlJc w:val="left"/>
      <w:pPr>
        <w:ind w:left="1440" w:hanging="360"/>
      </w:pPr>
      <w:rPr>
        <w:rFonts w:ascii="Courier New" w:hAnsi="Courier New" w:hint="default"/>
      </w:rPr>
    </w:lvl>
    <w:lvl w:ilvl="2" w:tplc="A4B67FD4">
      <w:start w:val="1"/>
      <w:numFmt w:val="bullet"/>
      <w:lvlText w:val=""/>
      <w:lvlJc w:val="left"/>
      <w:pPr>
        <w:ind w:left="2160" w:hanging="360"/>
      </w:pPr>
      <w:rPr>
        <w:rFonts w:ascii="Wingdings" w:hAnsi="Wingdings" w:hint="default"/>
      </w:rPr>
    </w:lvl>
    <w:lvl w:ilvl="3" w:tplc="7E5C2F4A">
      <w:start w:val="1"/>
      <w:numFmt w:val="bullet"/>
      <w:lvlText w:val=""/>
      <w:lvlJc w:val="left"/>
      <w:pPr>
        <w:ind w:left="2880" w:hanging="360"/>
      </w:pPr>
      <w:rPr>
        <w:rFonts w:ascii="Symbol" w:hAnsi="Symbol" w:hint="default"/>
      </w:rPr>
    </w:lvl>
    <w:lvl w:ilvl="4" w:tplc="9F10A56E">
      <w:start w:val="1"/>
      <w:numFmt w:val="bullet"/>
      <w:lvlText w:val="o"/>
      <w:lvlJc w:val="left"/>
      <w:pPr>
        <w:ind w:left="3600" w:hanging="360"/>
      </w:pPr>
      <w:rPr>
        <w:rFonts w:ascii="Courier New" w:hAnsi="Courier New" w:hint="default"/>
      </w:rPr>
    </w:lvl>
    <w:lvl w:ilvl="5" w:tplc="004CCE02">
      <w:start w:val="1"/>
      <w:numFmt w:val="bullet"/>
      <w:lvlText w:val=""/>
      <w:lvlJc w:val="left"/>
      <w:pPr>
        <w:ind w:left="4320" w:hanging="360"/>
      </w:pPr>
      <w:rPr>
        <w:rFonts w:ascii="Wingdings" w:hAnsi="Wingdings" w:hint="default"/>
      </w:rPr>
    </w:lvl>
    <w:lvl w:ilvl="6" w:tplc="A81811AA">
      <w:start w:val="1"/>
      <w:numFmt w:val="bullet"/>
      <w:lvlText w:val=""/>
      <w:lvlJc w:val="left"/>
      <w:pPr>
        <w:ind w:left="5040" w:hanging="360"/>
      </w:pPr>
      <w:rPr>
        <w:rFonts w:ascii="Symbol" w:hAnsi="Symbol" w:hint="default"/>
      </w:rPr>
    </w:lvl>
    <w:lvl w:ilvl="7" w:tplc="1812CD72">
      <w:start w:val="1"/>
      <w:numFmt w:val="bullet"/>
      <w:lvlText w:val="o"/>
      <w:lvlJc w:val="left"/>
      <w:pPr>
        <w:ind w:left="5760" w:hanging="360"/>
      </w:pPr>
      <w:rPr>
        <w:rFonts w:ascii="Courier New" w:hAnsi="Courier New" w:hint="default"/>
      </w:rPr>
    </w:lvl>
    <w:lvl w:ilvl="8" w:tplc="30CA2C3C">
      <w:start w:val="1"/>
      <w:numFmt w:val="bullet"/>
      <w:lvlText w:val=""/>
      <w:lvlJc w:val="left"/>
      <w:pPr>
        <w:ind w:left="6480" w:hanging="360"/>
      </w:pPr>
      <w:rPr>
        <w:rFonts w:ascii="Wingdings" w:hAnsi="Wingdings" w:hint="default"/>
      </w:rPr>
    </w:lvl>
  </w:abstractNum>
  <w:abstractNum w:abstractNumId="7" w15:restartNumberingAfterBreak="0">
    <w:nsid w:val="62181574"/>
    <w:multiLevelType w:val="hybridMultilevel"/>
    <w:tmpl w:val="FFFFFFFF"/>
    <w:lvl w:ilvl="0" w:tplc="44340512">
      <w:start w:val="1"/>
      <w:numFmt w:val="bullet"/>
      <w:lvlText w:val=""/>
      <w:lvlJc w:val="left"/>
      <w:pPr>
        <w:ind w:left="720" w:hanging="360"/>
      </w:pPr>
      <w:rPr>
        <w:rFonts w:ascii="Symbol" w:hAnsi="Symbol" w:hint="default"/>
      </w:rPr>
    </w:lvl>
    <w:lvl w:ilvl="1" w:tplc="043256F6">
      <w:start w:val="1"/>
      <w:numFmt w:val="bullet"/>
      <w:lvlText w:val="o"/>
      <w:lvlJc w:val="left"/>
      <w:pPr>
        <w:ind w:left="1440" w:hanging="360"/>
      </w:pPr>
      <w:rPr>
        <w:rFonts w:ascii="Courier New" w:hAnsi="Courier New" w:hint="default"/>
      </w:rPr>
    </w:lvl>
    <w:lvl w:ilvl="2" w:tplc="827EADFE">
      <w:start w:val="1"/>
      <w:numFmt w:val="bullet"/>
      <w:lvlText w:val=""/>
      <w:lvlJc w:val="left"/>
      <w:pPr>
        <w:ind w:left="2160" w:hanging="360"/>
      </w:pPr>
      <w:rPr>
        <w:rFonts w:ascii="Wingdings" w:hAnsi="Wingdings" w:hint="default"/>
      </w:rPr>
    </w:lvl>
    <w:lvl w:ilvl="3" w:tplc="881CFA28">
      <w:start w:val="1"/>
      <w:numFmt w:val="bullet"/>
      <w:lvlText w:val=""/>
      <w:lvlJc w:val="left"/>
      <w:pPr>
        <w:ind w:left="2880" w:hanging="360"/>
      </w:pPr>
      <w:rPr>
        <w:rFonts w:ascii="Symbol" w:hAnsi="Symbol" w:hint="default"/>
      </w:rPr>
    </w:lvl>
    <w:lvl w:ilvl="4" w:tplc="5B3454FE">
      <w:start w:val="1"/>
      <w:numFmt w:val="bullet"/>
      <w:lvlText w:val="o"/>
      <w:lvlJc w:val="left"/>
      <w:pPr>
        <w:ind w:left="3600" w:hanging="360"/>
      </w:pPr>
      <w:rPr>
        <w:rFonts w:ascii="Courier New" w:hAnsi="Courier New" w:hint="default"/>
      </w:rPr>
    </w:lvl>
    <w:lvl w:ilvl="5" w:tplc="19E01C70">
      <w:start w:val="1"/>
      <w:numFmt w:val="bullet"/>
      <w:lvlText w:val=""/>
      <w:lvlJc w:val="left"/>
      <w:pPr>
        <w:ind w:left="4320" w:hanging="360"/>
      </w:pPr>
      <w:rPr>
        <w:rFonts w:ascii="Wingdings" w:hAnsi="Wingdings" w:hint="default"/>
      </w:rPr>
    </w:lvl>
    <w:lvl w:ilvl="6" w:tplc="7CECDC8E">
      <w:start w:val="1"/>
      <w:numFmt w:val="bullet"/>
      <w:lvlText w:val=""/>
      <w:lvlJc w:val="left"/>
      <w:pPr>
        <w:ind w:left="5040" w:hanging="360"/>
      </w:pPr>
      <w:rPr>
        <w:rFonts w:ascii="Symbol" w:hAnsi="Symbol" w:hint="default"/>
      </w:rPr>
    </w:lvl>
    <w:lvl w:ilvl="7" w:tplc="C8481F1C">
      <w:start w:val="1"/>
      <w:numFmt w:val="bullet"/>
      <w:lvlText w:val="o"/>
      <w:lvlJc w:val="left"/>
      <w:pPr>
        <w:ind w:left="5760" w:hanging="360"/>
      </w:pPr>
      <w:rPr>
        <w:rFonts w:ascii="Courier New" w:hAnsi="Courier New" w:hint="default"/>
      </w:rPr>
    </w:lvl>
    <w:lvl w:ilvl="8" w:tplc="E200DB54">
      <w:start w:val="1"/>
      <w:numFmt w:val="bullet"/>
      <w:lvlText w:val=""/>
      <w:lvlJc w:val="left"/>
      <w:pPr>
        <w:ind w:left="6480" w:hanging="360"/>
      </w:pPr>
      <w:rPr>
        <w:rFonts w:ascii="Wingdings" w:hAnsi="Wingdings" w:hint="default"/>
      </w:rPr>
    </w:lvl>
  </w:abstractNum>
  <w:abstractNum w:abstractNumId="8" w15:restartNumberingAfterBreak="0">
    <w:nsid w:val="6C2C2891"/>
    <w:multiLevelType w:val="hybridMultilevel"/>
    <w:tmpl w:val="5A6096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6F27059A"/>
    <w:multiLevelType w:val="hybridMultilevel"/>
    <w:tmpl w:val="FFFFFFFF"/>
    <w:lvl w:ilvl="0" w:tplc="6C988DE8">
      <w:start w:val="1"/>
      <w:numFmt w:val="bullet"/>
      <w:lvlText w:val=""/>
      <w:lvlJc w:val="left"/>
      <w:pPr>
        <w:ind w:left="720" w:hanging="360"/>
      </w:pPr>
      <w:rPr>
        <w:rFonts w:ascii="Symbol" w:hAnsi="Symbol" w:hint="default"/>
      </w:rPr>
    </w:lvl>
    <w:lvl w:ilvl="1" w:tplc="65C84974">
      <w:start w:val="1"/>
      <w:numFmt w:val="bullet"/>
      <w:lvlText w:val="o"/>
      <w:lvlJc w:val="left"/>
      <w:pPr>
        <w:ind w:left="1440" w:hanging="360"/>
      </w:pPr>
      <w:rPr>
        <w:rFonts w:ascii="Courier New" w:hAnsi="Courier New" w:hint="default"/>
      </w:rPr>
    </w:lvl>
    <w:lvl w:ilvl="2" w:tplc="540CA454">
      <w:start w:val="1"/>
      <w:numFmt w:val="bullet"/>
      <w:lvlText w:val=""/>
      <w:lvlJc w:val="left"/>
      <w:pPr>
        <w:ind w:left="2160" w:hanging="360"/>
      </w:pPr>
      <w:rPr>
        <w:rFonts w:ascii="Wingdings" w:hAnsi="Wingdings" w:hint="default"/>
      </w:rPr>
    </w:lvl>
    <w:lvl w:ilvl="3" w:tplc="96FEF6F6">
      <w:start w:val="1"/>
      <w:numFmt w:val="bullet"/>
      <w:lvlText w:val=""/>
      <w:lvlJc w:val="left"/>
      <w:pPr>
        <w:ind w:left="2880" w:hanging="360"/>
      </w:pPr>
      <w:rPr>
        <w:rFonts w:ascii="Symbol" w:hAnsi="Symbol" w:hint="default"/>
      </w:rPr>
    </w:lvl>
    <w:lvl w:ilvl="4" w:tplc="04F238DC">
      <w:start w:val="1"/>
      <w:numFmt w:val="bullet"/>
      <w:lvlText w:val="o"/>
      <w:lvlJc w:val="left"/>
      <w:pPr>
        <w:ind w:left="3600" w:hanging="360"/>
      </w:pPr>
      <w:rPr>
        <w:rFonts w:ascii="Courier New" w:hAnsi="Courier New" w:hint="default"/>
      </w:rPr>
    </w:lvl>
    <w:lvl w:ilvl="5" w:tplc="A7DE6460">
      <w:start w:val="1"/>
      <w:numFmt w:val="bullet"/>
      <w:lvlText w:val=""/>
      <w:lvlJc w:val="left"/>
      <w:pPr>
        <w:ind w:left="4320" w:hanging="360"/>
      </w:pPr>
      <w:rPr>
        <w:rFonts w:ascii="Wingdings" w:hAnsi="Wingdings" w:hint="default"/>
      </w:rPr>
    </w:lvl>
    <w:lvl w:ilvl="6" w:tplc="329281DE">
      <w:start w:val="1"/>
      <w:numFmt w:val="bullet"/>
      <w:lvlText w:val=""/>
      <w:lvlJc w:val="left"/>
      <w:pPr>
        <w:ind w:left="5040" w:hanging="360"/>
      </w:pPr>
      <w:rPr>
        <w:rFonts w:ascii="Symbol" w:hAnsi="Symbol" w:hint="default"/>
      </w:rPr>
    </w:lvl>
    <w:lvl w:ilvl="7" w:tplc="CA164768">
      <w:start w:val="1"/>
      <w:numFmt w:val="bullet"/>
      <w:lvlText w:val="o"/>
      <w:lvlJc w:val="left"/>
      <w:pPr>
        <w:ind w:left="5760" w:hanging="360"/>
      </w:pPr>
      <w:rPr>
        <w:rFonts w:ascii="Courier New" w:hAnsi="Courier New" w:hint="default"/>
      </w:rPr>
    </w:lvl>
    <w:lvl w:ilvl="8" w:tplc="CB9A783C">
      <w:start w:val="1"/>
      <w:numFmt w:val="bullet"/>
      <w:lvlText w:val=""/>
      <w:lvlJc w:val="left"/>
      <w:pPr>
        <w:ind w:left="6480" w:hanging="360"/>
      </w:pPr>
      <w:rPr>
        <w:rFonts w:ascii="Wingdings" w:hAnsi="Wingdings" w:hint="default"/>
      </w:rPr>
    </w:lvl>
  </w:abstractNum>
  <w:num w:numId="1" w16cid:durableId="1008874515">
    <w:abstractNumId w:val="5"/>
  </w:num>
  <w:num w:numId="2" w16cid:durableId="1533885017">
    <w:abstractNumId w:val="6"/>
  </w:num>
  <w:num w:numId="3" w16cid:durableId="929125687">
    <w:abstractNumId w:val="4"/>
  </w:num>
  <w:num w:numId="4" w16cid:durableId="950748779">
    <w:abstractNumId w:val="9"/>
  </w:num>
  <w:num w:numId="5" w16cid:durableId="1452898426">
    <w:abstractNumId w:val="7"/>
  </w:num>
  <w:num w:numId="6" w16cid:durableId="585916514">
    <w:abstractNumId w:val="2"/>
  </w:num>
  <w:num w:numId="7" w16cid:durableId="1284776005">
    <w:abstractNumId w:val="1"/>
  </w:num>
  <w:num w:numId="8" w16cid:durableId="26759426">
    <w:abstractNumId w:val="8"/>
  </w:num>
  <w:num w:numId="9" w16cid:durableId="1163743811">
    <w:abstractNumId w:val="3"/>
  </w:num>
  <w:num w:numId="10" w16cid:durableId="157072806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0BFB"/>
    <w:rsid w:val="00004375"/>
    <w:rsid w:val="00012BBC"/>
    <w:rsid w:val="00021B1E"/>
    <w:rsid w:val="00026414"/>
    <w:rsid w:val="00031CA8"/>
    <w:rsid w:val="0003254E"/>
    <w:rsid w:val="000361A3"/>
    <w:rsid w:val="00044437"/>
    <w:rsid w:val="00057B6E"/>
    <w:rsid w:val="000757A0"/>
    <w:rsid w:val="00076359"/>
    <w:rsid w:val="00090773"/>
    <w:rsid w:val="0009095D"/>
    <w:rsid w:val="00091496"/>
    <w:rsid w:val="00091F0C"/>
    <w:rsid w:val="00092C46"/>
    <w:rsid w:val="000B0CF8"/>
    <w:rsid w:val="000B2CD7"/>
    <w:rsid w:val="000C728D"/>
    <w:rsid w:val="000D1A73"/>
    <w:rsid w:val="000D79F8"/>
    <w:rsid w:val="000F1818"/>
    <w:rsid w:val="000F458E"/>
    <w:rsid w:val="000F5C4A"/>
    <w:rsid w:val="0010521B"/>
    <w:rsid w:val="0011474C"/>
    <w:rsid w:val="00116677"/>
    <w:rsid w:val="0011681A"/>
    <w:rsid w:val="00116F32"/>
    <w:rsid w:val="00121909"/>
    <w:rsid w:val="001243BE"/>
    <w:rsid w:val="00126154"/>
    <w:rsid w:val="001451CA"/>
    <w:rsid w:val="00152BB2"/>
    <w:rsid w:val="00155241"/>
    <w:rsid w:val="001563CE"/>
    <w:rsid w:val="0015768A"/>
    <w:rsid w:val="001627A5"/>
    <w:rsid w:val="00163C14"/>
    <w:rsid w:val="001644AB"/>
    <w:rsid w:val="001670F2"/>
    <w:rsid w:val="001706C8"/>
    <w:rsid w:val="00180F30"/>
    <w:rsid w:val="001815F7"/>
    <w:rsid w:val="001840E0"/>
    <w:rsid w:val="00190427"/>
    <w:rsid w:val="0019140A"/>
    <w:rsid w:val="00196537"/>
    <w:rsid w:val="00197EDF"/>
    <w:rsid w:val="001A0602"/>
    <w:rsid w:val="001A2CFA"/>
    <w:rsid w:val="001A389B"/>
    <w:rsid w:val="001B0FEE"/>
    <w:rsid w:val="001B3BFF"/>
    <w:rsid w:val="001C1192"/>
    <w:rsid w:val="001C2BA3"/>
    <w:rsid w:val="001C5D22"/>
    <w:rsid w:val="001C6EF4"/>
    <w:rsid w:val="001D46BB"/>
    <w:rsid w:val="001D545D"/>
    <w:rsid w:val="001E03BB"/>
    <w:rsid w:val="001E4583"/>
    <w:rsid w:val="001F1916"/>
    <w:rsid w:val="001F34B1"/>
    <w:rsid w:val="001F65AA"/>
    <w:rsid w:val="002077B8"/>
    <w:rsid w:val="00211C4C"/>
    <w:rsid w:val="00216F18"/>
    <w:rsid w:val="00220E67"/>
    <w:rsid w:val="002246E0"/>
    <w:rsid w:val="0023175D"/>
    <w:rsid w:val="00235512"/>
    <w:rsid w:val="00240FF2"/>
    <w:rsid w:val="00242172"/>
    <w:rsid w:val="0024268E"/>
    <w:rsid w:val="002441F3"/>
    <w:rsid w:val="00253167"/>
    <w:rsid w:val="00254E2D"/>
    <w:rsid w:val="0025680C"/>
    <w:rsid w:val="00263317"/>
    <w:rsid w:val="00264C84"/>
    <w:rsid w:val="00265DA8"/>
    <w:rsid w:val="00266D0F"/>
    <w:rsid w:val="00277DB4"/>
    <w:rsid w:val="00285AAF"/>
    <w:rsid w:val="00290179"/>
    <w:rsid w:val="00291EE2"/>
    <w:rsid w:val="002949C8"/>
    <w:rsid w:val="00295626"/>
    <w:rsid w:val="00295B57"/>
    <w:rsid w:val="002A03F6"/>
    <w:rsid w:val="002A7EB3"/>
    <w:rsid w:val="002B62EC"/>
    <w:rsid w:val="002C40DD"/>
    <w:rsid w:val="002C4F57"/>
    <w:rsid w:val="002D77B7"/>
    <w:rsid w:val="002E42FD"/>
    <w:rsid w:val="002F28A1"/>
    <w:rsid w:val="003012FB"/>
    <w:rsid w:val="003030F9"/>
    <w:rsid w:val="00305C46"/>
    <w:rsid w:val="00316814"/>
    <w:rsid w:val="00322DB1"/>
    <w:rsid w:val="003255B0"/>
    <w:rsid w:val="00326D65"/>
    <w:rsid w:val="00332E88"/>
    <w:rsid w:val="00334AEC"/>
    <w:rsid w:val="00334E73"/>
    <w:rsid w:val="00337223"/>
    <w:rsid w:val="00337844"/>
    <w:rsid w:val="00342944"/>
    <w:rsid w:val="00345688"/>
    <w:rsid w:val="0035225E"/>
    <w:rsid w:val="00353447"/>
    <w:rsid w:val="00361D1C"/>
    <w:rsid w:val="00365BD7"/>
    <w:rsid w:val="00370871"/>
    <w:rsid w:val="00387D98"/>
    <w:rsid w:val="003955C4"/>
    <w:rsid w:val="00395CB1"/>
    <w:rsid w:val="003A3D4B"/>
    <w:rsid w:val="003B1125"/>
    <w:rsid w:val="003B4D47"/>
    <w:rsid w:val="003C0B36"/>
    <w:rsid w:val="003C22B7"/>
    <w:rsid w:val="003D3EF4"/>
    <w:rsid w:val="003E418F"/>
    <w:rsid w:val="003E5E3E"/>
    <w:rsid w:val="003F07C8"/>
    <w:rsid w:val="003F3E57"/>
    <w:rsid w:val="003F4572"/>
    <w:rsid w:val="003F6B00"/>
    <w:rsid w:val="00411BA8"/>
    <w:rsid w:val="00415E0C"/>
    <w:rsid w:val="00420A4A"/>
    <w:rsid w:val="00423C8C"/>
    <w:rsid w:val="0042494C"/>
    <w:rsid w:val="00425FEE"/>
    <w:rsid w:val="00431F9D"/>
    <w:rsid w:val="00432777"/>
    <w:rsid w:val="0043291B"/>
    <w:rsid w:val="00437E2A"/>
    <w:rsid w:val="00443914"/>
    <w:rsid w:val="00446B10"/>
    <w:rsid w:val="0045006A"/>
    <w:rsid w:val="00450F12"/>
    <w:rsid w:val="00454C93"/>
    <w:rsid w:val="00461596"/>
    <w:rsid w:val="00467108"/>
    <w:rsid w:val="00474880"/>
    <w:rsid w:val="00481E92"/>
    <w:rsid w:val="00482264"/>
    <w:rsid w:val="00482A41"/>
    <w:rsid w:val="004848DE"/>
    <w:rsid w:val="00486581"/>
    <w:rsid w:val="00491C3F"/>
    <w:rsid w:val="00492733"/>
    <w:rsid w:val="00496F49"/>
    <w:rsid w:val="004A29D3"/>
    <w:rsid w:val="004A34C3"/>
    <w:rsid w:val="004B0035"/>
    <w:rsid w:val="004B44FD"/>
    <w:rsid w:val="004B76AE"/>
    <w:rsid w:val="004C1C5F"/>
    <w:rsid w:val="004D0677"/>
    <w:rsid w:val="004D0B05"/>
    <w:rsid w:val="004D36FC"/>
    <w:rsid w:val="004D75D4"/>
    <w:rsid w:val="004E5DDA"/>
    <w:rsid w:val="004F004B"/>
    <w:rsid w:val="004F3B97"/>
    <w:rsid w:val="00500B37"/>
    <w:rsid w:val="00512757"/>
    <w:rsid w:val="00514159"/>
    <w:rsid w:val="00534A1E"/>
    <w:rsid w:val="00563654"/>
    <w:rsid w:val="005638EC"/>
    <w:rsid w:val="005656E4"/>
    <w:rsid w:val="005657BB"/>
    <w:rsid w:val="0056825F"/>
    <w:rsid w:val="00570D39"/>
    <w:rsid w:val="005755D9"/>
    <w:rsid w:val="00577B18"/>
    <w:rsid w:val="00577F8E"/>
    <w:rsid w:val="0058392F"/>
    <w:rsid w:val="005927D8"/>
    <w:rsid w:val="0059441B"/>
    <w:rsid w:val="005960ED"/>
    <w:rsid w:val="005969EB"/>
    <w:rsid w:val="00596B01"/>
    <w:rsid w:val="00596CB5"/>
    <w:rsid w:val="005A0CDC"/>
    <w:rsid w:val="005A2141"/>
    <w:rsid w:val="005A5DF4"/>
    <w:rsid w:val="005C13E4"/>
    <w:rsid w:val="005C49EF"/>
    <w:rsid w:val="005C52C7"/>
    <w:rsid w:val="005C5DBA"/>
    <w:rsid w:val="005D16A3"/>
    <w:rsid w:val="005D18AC"/>
    <w:rsid w:val="005D5864"/>
    <w:rsid w:val="005D69DF"/>
    <w:rsid w:val="005E04D2"/>
    <w:rsid w:val="005F2298"/>
    <w:rsid w:val="00601C3D"/>
    <w:rsid w:val="00601E16"/>
    <w:rsid w:val="00605C22"/>
    <w:rsid w:val="00616C04"/>
    <w:rsid w:val="006361D6"/>
    <w:rsid w:val="006416FA"/>
    <w:rsid w:val="006471F4"/>
    <w:rsid w:val="0065269B"/>
    <w:rsid w:val="006529D8"/>
    <w:rsid w:val="0066218D"/>
    <w:rsid w:val="00663B37"/>
    <w:rsid w:val="006642F2"/>
    <w:rsid w:val="006677FD"/>
    <w:rsid w:val="00670244"/>
    <w:rsid w:val="00680C9B"/>
    <w:rsid w:val="00690E29"/>
    <w:rsid w:val="00696E2E"/>
    <w:rsid w:val="006A4EB8"/>
    <w:rsid w:val="006A6FF3"/>
    <w:rsid w:val="006A7597"/>
    <w:rsid w:val="006B3C54"/>
    <w:rsid w:val="006C3E91"/>
    <w:rsid w:val="006C45C2"/>
    <w:rsid w:val="006E5812"/>
    <w:rsid w:val="006E72FD"/>
    <w:rsid w:val="006F2164"/>
    <w:rsid w:val="006F2A2A"/>
    <w:rsid w:val="006F399F"/>
    <w:rsid w:val="006F6914"/>
    <w:rsid w:val="006F6CC7"/>
    <w:rsid w:val="006F779B"/>
    <w:rsid w:val="00704A29"/>
    <w:rsid w:val="00710F25"/>
    <w:rsid w:val="00711134"/>
    <w:rsid w:val="00714833"/>
    <w:rsid w:val="00724D20"/>
    <w:rsid w:val="00730AAF"/>
    <w:rsid w:val="0073415B"/>
    <w:rsid w:val="0073594D"/>
    <w:rsid w:val="007420CC"/>
    <w:rsid w:val="007471AD"/>
    <w:rsid w:val="00747CB8"/>
    <w:rsid w:val="00750568"/>
    <w:rsid w:val="007529A1"/>
    <w:rsid w:val="00754190"/>
    <w:rsid w:val="007674F2"/>
    <w:rsid w:val="007680EC"/>
    <w:rsid w:val="0077175F"/>
    <w:rsid w:val="00771924"/>
    <w:rsid w:val="00771BAF"/>
    <w:rsid w:val="00780486"/>
    <w:rsid w:val="00784840"/>
    <w:rsid w:val="0078571D"/>
    <w:rsid w:val="007862AD"/>
    <w:rsid w:val="00791E19"/>
    <w:rsid w:val="00793112"/>
    <w:rsid w:val="007936E2"/>
    <w:rsid w:val="007A0D9A"/>
    <w:rsid w:val="007A12E3"/>
    <w:rsid w:val="007A494F"/>
    <w:rsid w:val="007B1207"/>
    <w:rsid w:val="007B7D42"/>
    <w:rsid w:val="007C6852"/>
    <w:rsid w:val="007C7154"/>
    <w:rsid w:val="007C7496"/>
    <w:rsid w:val="007CE228"/>
    <w:rsid w:val="007D5078"/>
    <w:rsid w:val="007D7468"/>
    <w:rsid w:val="007D75C4"/>
    <w:rsid w:val="007E03DF"/>
    <w:rsid w:val="007E0E41"/>
    <w:rsid w:val="007E1A5A"/>
    <w:rsid w:val="007E1EB1"/>
    <w:rsid w:val="007E66A2"/>
    <w:rsid w:val="007F058A"/>
    <w:rsid w:val="007F3B06"/>
    <w:rsid w:val="00800C0C"/>
    <w:rsid w:val="0080496E"/>
    <w:rsid w:val="0080B0C8"/>
    <w:rsid w:val="00825FF1"/>
    <w:rsid w:val="0083004C"/>
    <w:rsid w:val="008327B4"/>
    <w:rsid w:val="00833891"/>
    <w:rsid w:val="00835657"/>
    <w:rsid w:val="008548FA"/>
    <w:rsid w:val="008621E5"/>
    <w:rsid w:val="00862E61"/>
    <w:rsid w:val="00865EB2"/>
    <w:rsid w:val="008670A3"/>
    <w:rsid w:val="0087202F"/>
    <w:rsid w:val="00873AB1"/>
    <w:rsid w:val="00875E76"/>
    <w:rsid w:val="0088140E"/>
    <w:rsid w:val="00886325"/>
    <w:rsid w:val="00892CBD"/>
    <w:rsid w:val="00893D64"/>
    <w:rsid w:val="008A355E"/>
    <w:rsid w:val="008A35A6"/>
    <w:rsid w:val="008A7777"/>
    <w:rsid w:val="008B070E"/>
    <w:rsid w:val="008D328D"/>
    <w:rsid w:val="008E28B0"/>
    <w:rsid w:val="008E6CB0"/>
    <w:rsid w:val="008F1141"/>
    <w:rsid w:val="00900061"/>
    <w:rsid w:val="00902F0B"/>
    <w:rsid w:val="00907D7D"/>
    <w:rsid w:val="009226D3"/>
    <w:rsid w:val="009309A3"/>
    <w:rsid w:val="00942403"/>
    <w:rsid w:val="009424BD"/>
    <w:rsid w:val="0094516A"/>
    <w:rsid w:val="00946113"/>
    <w:rsid w:val="00946E74"/>
    <w:rsid w:val="00950917"/>
    <w:rsid w:val="0095285E"/>
    <w:rsid w:val="00952E01"/>
    <w:rsid w:val="00955C6A"/>
    <w:rsid w:val="009625EB"/>
    <w:rsid w:val="00962DA5"/>
    <w:rsid w:val="00965BF9"/>
    <w:rsid w:val="009757FE"/>
    <w:rsid w:val="00976848"/>
    <w:rsid w:val="00991353"/>
    <w:rsid w:val="009915FA"/>
    <w:rsid w:val="00995B0E"/>
    <w:rsid w:val="00997961"/>
    <w:rsid w:val="009A0148"/>
    <w:rsid w:val="009A19D4"/>
    <w:rsid w:val="009A1DD8"/>
    <w:rsid w:val="009A7CFD"/>
    <w:rsid w:val="009B6B86"/>
    <w:rsid w:val="009C1B40"/>
    <w:rsid w:val="009C1E66"/>
    <w:rsid w:val="009C2A32"/>
    <w:rsid w:val="009D1657"/>
    <w:rsid w:val="009D1F03"/>
    <w:rsid w:val="009D3010"/>
    <w:rsid w:val="009D5C68"/>
    <w:rsid w:val="009D6FC3"/>
    <w:rsid w:val="009F03DF"/>
    <w:rsid w:val="009F0EFA"/>
    <w:rsid w:val="009F58D0"/>
    <w:rsid w:val="00A048FD"/>
    <w:rsid w:val="00A13BAB"/>
    <w:rsid w:val="00A22578"/>
    <w:rsid w:val="00A24302"/>
    <w:rsid w:val="00A24C57"/>
    <w:rsid w:val="00A260BA"/>
    <w:rsid w:val="00A26172"/>
    <w:rsid w:val="00A27FE0"/>
    <w:rsid w:val="00A30B52"/>
    <w:rsid w:val="00A33971"/>
    <w:rsid w:val="00A33CBA"/>
    <w:rsid w:val="00A35F2C"/>
    <w:rsid w:val="00A433D0"/>
    <w:rsid w:val="00A43AEC"/>
    <w:rsid w:val="00A4710F"/>
    <w:rsid w:val="00A544D5"/>
    <w:rsid w:val="00A56A20"/>
    <w:rsid w:val="00A572A8"/>
    <w:rsid w:val="00A61F95"/>
    <w:rsid w:val="00A63C50"/>
    <w:rsid w:val="00A710AC"/>
    <w:rsid w:val="00A74CAD"/>
    <w:rsid w:val="00A8632A"/>
    <w:rsid w:val="00AA3C76"/>
    <w:rsid w:val="00AA42C9"/>
    <w:rsid w:val="00AA5844"/>
    <w:rsid w:val="00AA70CE"/>
    <w:rsid w:val="00AB0E27"/>
    <w:rsid w:val="00AB4F65"/>
    <w:rsid w:val="00AB5238"/>
    <w:rsid w:val="00AB78CF"/>
    <w:rsid w:val="00AC6CEC"/>
    <w:rsid w:val="00AC7CB4"/>
    <w:rsid w:val="00AD0B27"/>
    <w:rsid w:val="00AD5E8E"/>
    <w:rsid w:val="00AE0C4E"/>
    <w:rsid w:val="00AE0F18"/>
    <w:rsid w:val="00AE1236"/>
    <w:rsid w:val="00AE5617"/>
    <w:rsid w:val="00AF3864"/>
    <w:rsid w:val="00AF3AC0"/>
    <w:rsid w:val="00B0536B"/>
    <w:rsid w:val="00B060E8"/>
    <w:rsid w:val="00B10272"/>
    <w:rsid w:val="00B134CD"/>
    <w:rsid w:val="00B15469"/>
    <w:rsid w:val="00B257D2"/>
    <w:rsid w:val="00B35E87"/>
    <w:rsid w:val="00B41DF2"/>
    <w:rsid w:val="00B4349D"/>
    <w:rsid w:val="00B4533A"/>
    <w:rsid w:val="00B53374"/>
    <w:rsid w:val="00B56A37"/>
    <w:rsid w:val="00B645D9"/>
    <w:rsid w:val="00B64D9B"/>
    <w:rsid w:val="00B66219"/>
    <w:rsid w:val="00B70B3B"/>
    <w:rsid w:val="00B77EB4"/>
    <w:rsid w:val="00B85064"/>
    <w:rsid w:val="00B874B2"/>
    <w:rsid w:val="00B922F9"/>
    <w:rsid w:val="00BA28ED"/>
    <w:rsid w:val="00BA2CC0"/>
    <w:rsid w:val="00BA73D7"/>
    <w:rsid w:val="00BB2C62"/>
    <w:rsid w:val="00BB309D"/>
    <w:rsid w:val="00BB5C74"/>
    <w:rsid w:val="00BC25D5"/>
    <w:rsid w:val="00BC45FC"/>
    <w:rsid w:val="00BC7170"/>
    <w:rsid w:val="00BD0405"/>
    <w:rsid w:val="00BD5AF6"/>
    <w:rsid w:val="00BE0AA0"/>
    <w:rsid w:val="00BE1851"/>
    <w:rsid w:val="00BF19FD"/>
    <w:rsid w:val="00C02256"/>
    <w:rsid w:val="00C04A10"/>
    <w:rsid w:val="00C05DE9"/>
    <w:rsid w:val="00C064DD"/>
    <w:rsid w:val="00C072DC"/>
    <w:rsid w:val="00C07FB2"/>
    <w:rsid w:val="00C17595"/>
    <w:rsid w:val="00C405E3"/>
    <w:rsid w:val="00C45EF4"/>
    <w:rsid w:val="00C51819"/>
    <w:rsid w:val="00C57A6C"/>
    <w:rsid w:val="00C703BB"/>
    <w:rsid w:val="00C72179"/>
    <w:rsid w:val="00C7361D"/>
    <w:rsid w:val="00C73F4D"/>
    <w:rsid w:val="00C927A8"/>
    <w:rsid w:val="00CA0775"/>
    <w:rsid w:val="00CA3566"/>
    <w:rsid w:val="00CA7D8D"/>
    <w:rsid w:val="00CB079F"/>
    <w:rsid w:val="00CB0901"/>
    <w:rsid w:val="00CB51A6"/>
    <w:rsid w:val="00CC5F4F"/>
    <w:rsid w:val="00CC7F3B"/>
    <w:rsid w:val="00CD1054"/>
    <w:rsid w:val="00CD462D"/>
    <w:rsid w:val="00CF03E2"/>
    <w:rsid w:val="00CF160D"/>
    <w:rsid w:val="00CF6C0F"/>
    <w:rsid w:val="00CF7D41"/>
    <w:rsid w:val="00D02673"/>
    <w:rsid w:val="00D041F7"/>
    <w:rsid w:val="00D0594F"/>
    <w:rsid w:val="00D05A1D"/>
    <w:rsid w:val="00D06CC6"/>
    <w:rsid w:val="00D1297D"/>
    <w:rsid w:val="00D1323F"/>
    <w:rsid w:val="00D132BC"/>
    <w:rsid w:val="00D13B9E"/>
    <w:rsid w:val="00D16471"/>
    <w:rsid w:val="00D1783C"/>
    <w:rsid w:val="00D27683"/>
    <w:rsid w:val="00D27BCF"/>
    <w:rsid w:val="00D31A73"/>
    <w:rsid w:val="00D35787"/>
    <w:rsid w:val="00D41E1E"/>
    <w:rsid w:val="00D45F8D"/>
    <w:rsid w:val="00D53DDD"/>
    <w:rsid w:val="00D56733"/>
    <w:rsid w:val="00D5964F"/>
    <w:rsid w:val="00D6206D"/>
    <w:rsid w:val="00D7298C"/>
    <w:rsid w:val="00D90499"/>
    <w:rsid w:val="00D92CDE"/>
    <w:rsid w:val="00D94705"/>
    <w:rsid w:val="00D94F7A"/>
    <w:rsid w:val="00D9547C"/>
    <w:rsid w:val="00D95E4D"/>
    <w:rsid w:val="00DA0FF3"/>
    <w:rsid w:val="00DB529F"/>
    <w:rsid w:val="00DB5B16"/>
    <w:rsid w:val="00DC2705"/>
    <w:rsid w:val="00DC38B0"/>
    <w:rsid w:val="00DC40FA"/>
    <w:rsid w:val="00DD0374"/>
    <w:rsid w:val="00DD3377"/>
    <w:rsid w:val="00DD6B03"/>
    <w:rsid w:val="00DF0960"/>
    <w:rsid w:val="00E01862"/>
    <w:rsid w:val="00E05F7D"/>
    <w:rsid w:val="00E10269"/>
    <w:rsid w:val="00E20C87"/>
    <w:rsid w:val="00E24744"/>
    <w:rsid w:val="00E34764"/>
    <w:rsid w:val="00E3508D"/>
    <w:rsid w:val="00E360AE"/>
    <w:rsid w:val="00E408A6"/>
    <w:rsid w:val="00E537FE"/>
    <w:rsid w:val="00E542CF"/>
    <w:rsid w:val="00E55704"/>
    <w:rsid w:val="00E60A47"/>
    <w:rsid w:val="00E8659A"/>
    <w:rsid w:val="00EA287E"/>
    <w:rsid w:val="00EC265B"/>
    <w:rsid w:val="00EC5CB1"/>
    <w:rsid w:val="00EC6536"/>
    <w:rsid w:val="00EC74C1"/>
    <w:rsid w:val="00ED50F4"/>
    <w:rsid w:val="00EE0AE1"/>
    <w:rsid w:val="00EF01E7"/>
    <w:rsid w:val="00EF03CC"/>
    <w:rsid w:val="00EF098A"/>
    <w:rsid w:val="00F00433"/>
    <w:rsid w:val="00F02F00"/>
    <w:rsid w:val="00F0728E"/>
    <w:rsid w:val="00F10B2F"/>
    <w:rsid w:val="00F53384"/>
    <w:rsid w:val="00F54560"/>
    <w:rsid w:val="00F567D0"/>
    <w:rsid w:val="00F5719B"/>
    <w:rsid w:val="00F67441"/>
    <w:rsid w:val="00F7100C"/>
    <w:rsid w:val="00F810EB"/>
    <w:rsid w:val="00F822EE"/>
    <w:rsid w:val="00F8285B"/>
    <w:rsid w:val="00F8712B"/>
    <w:rsid w:val="00F92EE3"/>
    <w:rsid w:val="00F93BF1"/>
    <w:rsid w:val="00F95C27"/>
    <w:rsid w:val="00F95F88"/>
    <w:rsid w:val="00FA0C1B"/>
    <w:rsid w:val="00FA290F"/>
    <w:rsid w:val="00FA743B"/>
    <w:rsid w:val="00FB1099"/>
    <w:rsid w:val="00FC5820"/>
    <w:rsid w:val="00FD1420"/>
    <w:rsid w:val="00FD3553"/>
    <w:rsid w:val="00FE4ABA"/>
    <w:rsid w:val="00FE6C5C"/>
    <w:rsid w:val="00FF3029"/>
    <w:rsid w:val="013529AD"/>
    <w:rsid w:val="0140C5A3"/>
    <w:rsid w:val="015DA5BF"/>
    <w:rsid w:val="016A74D1"/>
    <w:rsid w:val="0177FD17"/>
    <w:rsid w:val="01B02970"/>
    <w:rsid w:val="01CB38D5"/>
    <w:rsid w:val="020F79D1"/>
    <w:rsid w:val="0281ADEA"/>
    <w:rsid w:val="0284C661"/>
    <w:rsid w:val="030633E4"/>
    <w:rsid w:val="0374A6B6"/>
    <w:rsid w:val="039E8773"/>
    <w:rsid w:val="045FD170"/>
    <w:rsid w:val="051BB630"/>
    <w:rsid w:val="052D55C2"/>
    <w:rsid w:val="056BE930"/>
    <w:rsid w:val="057A0A4F"/>
    <w:rsid w:val="05A98F00"/>
    <w:rsid w:val="061124D2"/>
    <w:rsid w:val="0664325E"/>
    <w:rsid w:val="06889C88"/>
    <w:rsid w:val="0744E465"/>
    <w:rsid w:val="07A15845"/>
    <w:rsid w:val="0869EB1D"/>
    <w:rsid w:val="090CDF37"/>
    <w:rsid w:val="09EFBBCE"/>
    <w:rsid w:val="09F5329B"/>
    <w:rsid w:val="0A0598E1"/>
    <w:rsid w:val="0A1C558F"/>
    <w:rsid w:val="0A350F93"/>
    <w:rsid w:val="0A9FFEE9"/>
    <w:rsid w:val="0B11A6F9"/>
    <w:rsid w:val="0B2040C0"/>
    <w:rsid w:val="0BB59EE4"/>
    <w:rsid w:val="0BCCF596"/>
    <w:rsid w:val="0BDAB950"/>
    <w:rsid w:val="0BE925A2"/>
    <w:rsid w:val="0C15D16C"/>
    <w:rsid w:val="0C189646"/>
    <w:rsid w:val="0C560237"/>
    <w:rsid w:val="0C618D38"/>
    <w:rsid w:val="0C94497E"/>
    <w:rsid w:val="0CADABC6"/>
    <w:rsid w:val="0CC90A5F"/>
    <w:rsid w:val="0CD98DA9"/>
    <w:rsid w:val="0D39B4B6"/>
    <w:rsid w:val="0D500AD1"/>
    <w:rsid w:val="0D59790F"/>
    <w:rsid w:val="0D5AC787"/>
    <w:rsid w:val="0D766249"/>
    <w:rsid w:val="0D946FF2"/>
    <w:rsid w:val="0DBC5BDD"/>
    <w:rsid w:val="0E0BED44"/>
    <w:rsid w:val="0E9A8EEF"/>
    <w:rsid w:val="0EA6CB62"/>
    <w:rsid w:val="0EC351C0"/>
    <w:rsid w:val="0EEF9F22"/>
    <w:rsid w:val="0F2CD91D"/>
    <w:rsid w:val="0F3826AA"/>
    <w:rsid w:val="0F6490D2"/>
    <w:rsid w:val="0F6946CB"/>
    <w:rsid w:val="0FA01C53"/>
    <w:rsid w:val="0FADF70C"/>
    <w:rsid w:val="0FB3F623"/>
    <w:rsid w:val="0FDFBF58"/>
    <w:rsid w:val="0FE4C57F"/>
    <w:rsid w:val="101FC6D6"/>
    <w:rsid w:val="102C066B"/>
    <w:rsid w:val="105051A5"/>
    <w:rsid w:val="1132516F"/>
    <w:rsid w:val="11409862"/>
    <w:rsid w:val="1150D323"/>
    <w:rsid w:val="116F6407"/>
    <w:rsid w:val="11CF6150"/>
    <w:rsid w:val="11ECF553"/>
    <w:rsid w:val="11F0E4BE"/>
    <w:rsid w:val="12156AF4"/>
    <w:rsid w:val="125781CC"/>
    <w:rsid w:val="1295D9BE"/>
    <w:rsid w:val="138468E0"/>
    <w:rsid w:val="13853DB3"/>
    <w:rsid w:val="14221641"/>
    <w:rsid w:val="145EBC33"/>
    <w:rsid w:val="14E50B42"/>
    <w:rsid w:val="151B3397"/>
    <w:rsid w:val="15D9DF66"/>
    <w:rsid w:val="15DC8A32"/>
    <w:rsid w:val="16296535"/>
    <w:rsid w:val="164543F3"/>
    <w:rsid w:val="1658004A"/>
    <w:rsid w:val="1666B06A"/>
    <w:rsid w:val="16D13F49"/>
    <w:rsid w:val="16E56F6F"/>
    <w:rsid w:val="16E6EF0B"/>
    <w:rsid w:val="170272E3"/>
    <w:rsid w:val="171B7757"/>
    <w:rsid w:val="17A762C1"/>
    <w:rsid w:val="1859D304"/>
    <w:rsid w:val="185E918A"/>
    <w:rsid w:val="1884131C"/>
    <w:rsid w:val="1884CDAC"/>
    <w:rsid w:val="18936344"/>
    <w:rsid w:val="18938AC6"/>
    <w:rsid w:val="1895B30B"/>
    <w:rsid w:val="18EC2F5A"/>
    <w:rsid w:val="19181092"/>
    <w:rsid w:val="191BB8FB"/>
    <w:rsid w:val="199CF219"/>
    <w:rsid w:val="1A14BE1E"/>
    <w:rsid w:val="1A4B4FA9"/>
    <w:rsid w:val="1A541D53"/>
    <w:rsid w:val="1A8E1913"/>
    <w:rsid w:val="1A8ECE21"/>
    <w:rsid w:val="1A903F34"/>
    <w:rsid w:val="1AE245CC"/>
    <w:rsid w:val="1B2C5DDA"/>
    <w:rsid w:val="1B7899F8"/>
    <w:rsid w:val="1B7B116E"/>
    <w:rsid w:val="1B8BCEE5"/>
    <w:rsid w:val="1C14C778"/>
    <w:rsid w:val="1C15AF25"/>
    <w:rsid w:val="1C54D3BF"/>
    <w:rsid w:val="1C6FBF89"/>
    <w:rsid w:val="1C7491E8"/>
    <w:rsid w:val="1C7B6D3D"/>
    <w:rsid w:val="1C9F1235"/>
    <w:rsid w:val="1D1736BA"/>
    <w:rsid w:val="1D726765"/>
    <w:rsid w:val="1D8D5E04"/>
    <w:rsid w:val="1DFD1C0F"/>
    <w:rsid w:val="1E1DE1EF"/>
    <w:rsid w:val="1E230DA1"/>
    <w:rsid w:val="1EA52CA9"/>
    <w:rsid w:val="1ECC0760"/>
    <w:rsid w:val="1F1C4181"/>
    <w:rsid w:val="1F4C3AA3"/>
    <w:rsid w:val="1F937B5C"/>
    <w:rsid w:val="1FAF7343"/>
    <w:rsid w:val="1FF88C88"/>
    <w:rsid w:val="2007D592"/>
    <w:rsid w:val="20098E70"/>
    <w:rsid w:val="2029B6A1"/>
    <w:rsid w:val="2037232D"/>
    <w:rsid w:val="20391625"/>
    <w:rsid w:val="205A1ED8"/>
    <w:rsid w:val="2078AC2B"/>
    <w:rsid w:val="208B9117"/>
    <w:rsid w:val="2098CE78"/>
    <w:rsid w:val="211276A9"/>
    <w:rsid w:val="211CEECF"/>
    <w:rsid w:val="223BEC0E"/>
    <w:rsid w:val="2291F890"/>
    <w:rsid w:val="22B6D280"/>
    <w:rsid w:val="22BE1E97"/>
    <w:rsid w:val="233CAD8C"/>
    <w:rsid w:val="237777AA"/>
    <w:rsid w:val="241328F9"/>
    <w:rsid w:val="24312DAC"/>
    <w:rsid w:val="244B9D69"/>
    <w:rsid w:val="261D1254"/>
    <w:rsid w:val="268B0191"/>
    <w:rsid w:val="26BDF600"/>
    <w:rsid w:val="26BEF5E0"/>
    <w:rsid w:val="26DFB1A1"/>
    <w:rsid w:val="272DB341"/>
    <w:rsid w:val="27509613"/>
    <w:rsid w:val="2788732D"/>
    <w:rsid w:val="27F7AD04"/>
    <w:rsid w:val="28024D45"/>
    <w:rsid w:val="280DD037"/>
    <w:rsid w:val="28B4744B"/>
    <w:rsid w:val="28D6A951"/>
    <w:rsid w:val="28E3D9F6"/>
    <w:rsid w:val="28FD79E6"/>
    <w:rsid w:val="2940795C"/>
    <w:rsid w:val="2965D264"/>
    <w:rsid w:val="29D86BFA"/>
    <w:rsid w:val="2A51EF3A"/>
    <w:rsid w:val="2A5395A8"/>
    <w:rsid w:val="2A8D0266"/>
    <w:rsid w:val="2AA6C4F7"/>
    <w:rsid w:val="2B049507"/>
    <w:rsid w:val="2B1D1435"/>
    <w:rsid w:val="2B56C70F"/>
    <w:rsid w:val="2B7F77A5"/>
    <w:rsid w:val="2B9ED93B"/>
    <w:rsid w:val="2BD98B94"/>
    <w:rsid w:val="2BE392C4"/>
    <w:rsid w:val="2BEB1F27"/>
    <w:rsid w:val="2C08874A"/>
    <w:rsid w:val="2C3E4B40"/>
    <w:rsid w:val="2C3F4490"/>
    <w:rsid w:val="2C4614DD"/>
    <w:rsid w:val="2C946EE8"/>
    <w:rsid w:val="2CB560BF"/>
    <w:rsid w:val="2CDC7929"/>
    <w:rsid w:val="2D1020DD"/>
    <w:rsid w:val="2D24CA49"/>
    <w:rsid w:val="2D2E6E66"/>
    <w:rsid w:val="2D3DB315"/>
    <w:rsid w:val="2D5C5833"/>
    <w:rsid w:val="2D6D2F53"/>
    <w:rsid w:val="2DEAC6A8"/>
    <w:rsid w:val="2E38F646"/>
    <w:rsid w:val="2E6B2596"/>
    <w:rsid w:val="2E7445DB"/>
    <w:rsid w:val="2F1CBF44"/>
    <w:rsid w:val="2F2785AB"/>
    <w:rsid w:val="2F342949"/>
    <w:rsid w:val="2F52F056"/>
    <w:rsid w:val="2F5337E6"/>
    <w:rsid w:val="2FA6A616"/>
    <w:rsid w:val="2FCD3EDA"/>
    <w:rsid w:val="2FD8335B"/>
    <w:rsid w:val="300C3A2F"/>
    <w:rsid w:val="3038CBFC"/>
    <w:rsid w:val="304553BF"/>
    <w:rsid w:val="30970231"/>
    <w:rsid w:val="30A10D69"/>
    <w:rsid w:val="30C4C22B"/>
    <w:rsid w:val="30D582F5"/>
    <w:rsid w:val="3111F8A5"/>
    <w:rsid w:val="313A32DC"/>
    <w:rsid w:val="31523C2F"/>
    <w:rsid w:val="31BAAE22"/>
    <w:rsid w:val="31BB87D6"/>
    <w:rsid w:val="31C19BE4"/>
    <w:rsid w:val="31C40B00"/>
    <w:rsid w:val="31CC1216"/>
    <w:rsid w:val="321CCF8D"/>
    <w:rsid w:val="322DFBE7"/>
    <w:rsid w:val="32CA5603"/>
    <w:rsid w:val="32DDB68C"/>
    <w:rsid w:val="3308EE8D"/>
    <w:rsid w:val="334F96E3"/>
    <w:rsid w:val="3365CCF8"/>
    <w:rsid w:val="3369DB8A"/>
    <w:rsid w:val="33A2DFCA"/>
    <w:rsid w:val="34A06F95"/>
    <w:rsid w:val="3501D192"/>
    <w:rsid w:val="353BAB3E"/>
    <w:rsid w:val="3553638A"/>
    <w:rsid w:val="3564F753"/>
    <w:rsid w:val="358D68F2"/>
    <w:rsid w:val="35AEF0C1"/>
    <w:rsid w:val="35C5B810"/>
    <w:rsid w:val="35D6CAB1"/>
    <w:rsid w:val="35E5077A"/>
    <w:rsid w:val="35E584D4"/>
    <w:rsid w:val="3665F46B"/>
    <w:rsid w:val="36706200"/>
    <w:rsid w:val="36954A62"/>
    <w:rsid w:val="36E59D04"/>
    <w:rsid w:val="36F3F64A"/>
    <w:rsid w:val="370676FB"/>
    <w:rsid w:val="376E1D2B"/>
    <w:rsid w:val="37D83DD3"/>
    <w:rsid w:val="37EE04A0"/>
    <w:rsid w:val="37EE51C7"/>
    <w:rsid w:val="38A4D3F6"/>
    <w:rsid w:val="38B7F527"/>
    <w:rsid w:val="39004F54"/>
    <w:rsid w:val="398EF247"/>
    <w:rsid w:val="39D0D94E"/>
    <w:rsid w:val="3A13D507"/>
    <w:rsid w:val="3A54A4BC"/>
    <w:rsid w:val="3A654875"/>
    <w:rsid w:val="3A67DEFE"/>
    <w:rsid w:val="3AA8D9D4"/>
    <w:rsid w:val="3AB0C81D"/>
    <w:rsid w:val="3B032479"/>
    <w:rsid w:val="3B724B19"/>
    <w:rsid w:val="3BCCB8C0"/>
    <w:rsid w:val="3C838B06"/>
    <w:rsid w:val="3CA60E7F"/>
    <w:rsid w:val="3CB3B581"/>
    <w:rsid w:val="3CCBE744"/>
    <w:rsid w:val="3D7500E6"/>
    <w:rsid w:val="3D8C9FE6"/>
    <w:rsid w:val="3E92E0F9"/>
    <w:rsid w:val="3EAB53BA"/>
    <w:rsid w:val="3ECBEFBF"/>
    <w:rsid w:val="3ECD58BD"/>
    <w:rsid w:val="3EF76AF4"/>
    <w:rsid w:val="3F5D69FC"/>
    <w:rsid w:val="3F7D378F"/>
    <w:rsid w:val="3FA07838"/>
    <w:rsid w:val="3FF0C60A"/>
    <w:rsid w:val="40F7A605"/>
    <w:rsid w:val="418C3998"/>
    <w:rsid w:val="424C3EBC"/>
    <w:rsid w:val="4393048F"/>
    <w:rsid w:val="43D1CD9B"/>
    <w:rsid w:val="43EF0048"/>
    <w:rsid w:val="440C5406"/>
    <w:rsid w:val="442511F1"/>
    <w:rsid w:val="44B20F2D"/>
    <w:rsid w:val="453F1FDD"/>
    <w:rsid w:val="4547B3F4"/>
    <w:rsid w:val="45B63E48"/>
    <w:rsid w:val="45C2F135"/>
    <w:rsid w:val="45E4B16C"/>
    <w:rsid w:val="4661CCE3"/>
    <w:rsid w:val="470AE9B3"/>
    <w:rsid w:val="472BAA0F"/>
    <w:rsid w:val="474BC6AE"/>
    <w:rsid w:val="47780855"/>
    <w:rsid w:val="4796FBDB"/>
    <w:rsid w:val="47A20C04"/>
    <w:rsid w:val="47F50E2F"/>
    <w:rsid w:val="48429064"/>
    <w:rsid w:val="48D14FCA"/>
    <w:rsid w:val="49303D09"/>
    <w:rsid w:val="494111AD"/>
    <w:rsid w:val="498EF758"/>
    <w:rsid w:val="49C4B1EC"/>
    <w:rsid w:val="49DC04FA"/>
    <w:rsid w:val="49E1C467"/>
    <w:rsid w:val="49E7BDAD"/>
    <w:rsid w:val="4A1D92C8"/>
    <w:rsid w:val="4A6DD3D7"/>
    <w:rsid w:val="4A7D9A4F"/>
    <w:rsid w:val="4ABE00F6"/>
    <w:rsid w:val="4AD569CF"/>
    <w:rsid w:val="4AEE709C"/>
    <w:rsid w:val="4AFF5443"/>
    <w:rsid w:val="4B264B3B"/>
    <w:rsid w:val="4BB4B6D6"/>
    <w:rsid w:val="4BE15B6A"/>
    <w:rsid w:val="4BECFE1A"/>
    <w:rsid w:val="4C4FE5AB"/>
    <w:rsid w:val="4C55BEF2"/>
    <w:rsid w:val="4D1C15F4"/>
    <w:rsid w:val="4D2292F3"/>
    <w:rsid w:val="4DC296E6"/>
    <w:rsid w:val="4DDB4949"/>
    <w:rsid w:val="4E08B4F7"/>
    <w:rsid w:val="4E4AB7DC"/>
    <w:rsid w:val="4E5B1489"/>
    <w:rsid w:val="4E83ED8C"/>
    <w:rsid w:val="4EE587DD"/>
    <w:rsid w:val="4F169707"/>
    <w:rsid w:val="4F2F9612"/>
    <w:rsid w:val="4F6656AD"/>
    <w:rsid w:val="4F8F06B2"/>
    <w:rsid w:val="5022DE87"/>
    <w:rsid w:val="507A9FD3"/>
    <w:rsid w:val="508B7F0F"/>
    <w:rsid w:val="50C0A71B"/>
    <w:rsid w:val="50DB615F"/>
    <w:rsid w:val="514478DD"/>
    <w:rsid w:val="5150BEC2"/>
    <w:rsid w:val="515500DC"/>
    <w:rsid w:val="519D4B39"/>
    <w:rsid w:val="51C73442"/>
    <w:rsid w:val="51C87F6D"/>
    <w:rsid w:val="51CB4366"/>
    <w:rsid w:val="5227E991"/>
    <w:rsid w:val="522EDDD4"/>
    <w:rsid w:val="52834A72"/>
    <w:rsid w:val="52CD1613"/>
    <w:rsid w:val="52E23AF7"/>
    <w:rsid w:val="538890B9"/>
    <w:rsid w:val="53A3B461"/>
    <w:rsid w:val="53B9F2F6"/>
    <w:rsid w:val="53CAF96A"/>
    <w:rsid w:val="53E727E2"/>
    <w:rsid w:val="53E9AC5F"/>
    <w:rsid w:val="54482624"/>
    <w:rsid w:val="544F0DA0"/>
    <w:rsid w:val="547F18AA"/>
    <w:rsid w:val="54B2959F"/>
    <w:rsid w:val="551A36D8"/>
    <w:rsid w:val="553B0D91"/>
    <w:rsid w:val="5577732C"/>
    <w:rsid w:val="5599E085"/>
    <w:rsid w:val="55E4C62C"/>
    <w:rsid w:val="55FC9475"/>
    <w:rsid w:val="566786F1"/>
    <w:rsid w:val="56785D08"/>
    <w:rsid w:val="571C4C81"/>
    <w:rsid w:val="578F68DB"/>
    <w:rsid w:val="57B2A99A"/>
    <w:rsid w:val="5815599A"/>
    <w:rsid w:val="583F3C6D"/>
    <w:rsid w:val="58685607"/>
    <w:rsid w:val="587E1282"/>
    <w:rsid w:val="58A67650"/>
    <w:rsid w:val="59CCC583"/>
    <w:rsid w:val="59F29B22"/>
    <w:rsid w:val="5A175E6E"/>
    <w:rsid w:val="5A1A1705"/>
    <w:rsid w:val="5A57D61A"/>
    <w:rsid w:val="5A634C58"/>
    <w:rsid w:val="5AB9C81D"/>
    <w:rsid w:val="5AE2FFC7"/>
    <w:rsid w:val="5AF1759B"/>
    <w:rsid w:val="5BB12B48"/>
    <w:rsid w:val="5BD420D8"/>
    <w:rsid w:val="5BDEE439"/>
    <w:rsid w:val="5C044EC4"/>
    <w:rsid w:val="5C744BA0"/>
    <w:rsid w:val="5C8C2C07"/>
    <w:rsid w:val="5D5A0E35"/>
    <w:rsid w:val="5D614427"/>
    <w:rsid w:val="5D96B676"/>
    <w:rsid w:val="5DB2A0F1"/>
    <w:rsid w:val="5DC7E772"/>
    <w:rsid w:val="5E2B00F7"/>
    <w:rsid w:val="5E7FCFCB"/>
    <w:rsid w:val="5EB64173"/>
    <w:rsid w:val="5EC2979E"/>
    <w:rsid w:val="5F063EFA"/>
    <w:rsid w:val="5F4BCFD6"/>
    <w:rsid w:val="5F58CDDE"/>
    <w:rsid w:val="5F5F61EA"/>
    <w:rsid w:val="5F88A797"/>
    <w:rsid w:val="5F8DCC58"/>
    <w:rsid w:val="5FABFE4A"/>
    <w:rsid w:val="5FAE5EA4"/>
    <w:rsid w:val="5FC6BCF4"/>
    <w:rsid w:val="5FDDE220"/>
    <w:rsid w:val="5FF9690F"/>
    <w:rsid w:val="6037A0AF"/>
    <w:rsid w:val="609A198F"/>
    <w:rsid w:val="60CB3EAB"/>
    <w:rsid w:val="60EC5D4F"/>
    <w:rsid w:val="60FCECDE"/>
    <w:rsid w:val="6120DDA3"/>
    <w:rsid w:val="6148D018"/>
    <w:rsid w:val="614F5D42"/>
    <w:rsid w:val="6174AEC6"/>
    <w:rsid w:val="61DE39F0"/>
    <w:rsid w:val="6206C87A"/>
    <w:rsid w:val="620B80B7"/>
    <w:rsid w:val="6254AE30"/>
    <w:rsid w:val="636DD6E2"/>
    <w:rsid w:val="638A8F57"/>
    <w:rsid w:val="6458CB75"/>
    <w:rsid w:val="646CC395"/>
    <w:rsid w:val="64F1ADA3"/>
    <w:rsid w:val="650E4094"/>
    <w:rsid w:val="6565D289"/>
    <w:rsid w:val="66129524"/>
    <w:rsid w:val="66865D1A"/>
    <w:rsid w:val="66908263"/>
    <w:rsid w:val="68035215"/>
    <w:rsid w:val="681DA670"/>
    <w:rsid w:val="683DF278"/>
    <w:rsid w:val="6852ECD8"/>
    <w:rsid w:val="6879EE2D"/>
    <w:rsid w:val="691ACEED"/>
    <w:rsid w:val="693AA201"/>
    <w:rsid w:val="69472344"/>
    <w:rsid w:val="696808BB"/>
    <w:rsid w:val="69817D32"/>
    <w:rsid w:val="6993DBC0"/>
    <w:rsid w:val="69B5FC90"/>
    <w:rsid w:val="69C0860C"/>
    <w:rsid w:val="69C5678F"/>
    <w:rsid w:val="69D8302A"/>
    <w:rsid w:val="69D983DF"/>
    <w:rsid w:val="69F09195"/>
    <w:rsid w:val="6A65EE89"/>
    <w:rsid w:val="6AA24382"/>
    <w:rsid w:val="6AB1EB58"/>
    <w:rsid w:val="6AF44CA7"/>
    <w:rsid w:val="6AF866BF"/>
    <w:rsid w:val="6AFEBF6D"/>
    <w:rsid w:val="6B134BA7"/>
    <w:rsid w:val="6B438210"/>
    <w:rsid w:val="6B4CA02B"/>
    <w:rsid w:val="6B6415A0"/>
    <w:rsid w:val="6B871EB5"/>
    <w:rsid w:val="6BD492AD"/>
    <w:rsid w:val="6C371814"/>
    <w:rsid w:val="6CD17FFD"/>
    <w:rsid w:val="6CEAF84F"/>
    <w:rsid w:val="6D089C0E"/>
    <w:rsid w:val="6DEF21D6"/>
    <w:rsid w:val="6DF996AB"/>
    <w:rsid w:val="6E3C6DF1"/>
    <w:rsid w:val="6E5828AC"/>
    <w:rsid w:val="6EC06CFA"/>
    <w:rsid w:val="6ED5047C"/>
    <w:rsid w:val="6F011242"/>
    <w:rsid w:val="6FF35DA1"/>
    <w:rsid w:val="700C5C9C"/>
    <w:rsid w:val="70562162"/>
    <w:rsid w:val="7079319C"/>
    <w:rsid w:val="7097C333"/>
    <w:rsid w:val="70ABA122"/>
    <w:rsid w:val="70BF6278"/>
    <w:rsid w:val="71392F36"/>
    <w:rsid w:val="7158BFAD"/>
    <w:rsid w:val="71B95D7C"/>
    <w:rsid w:val="72846CF2"/>
    <w:rsid w:val="730DE054"/>
    <w:rsid w:val="73475147"/>
    <w:rsid w:val="7366B719"/>
    <w:rsid w:val="736BBA2F"/>
    <w:rsid w:val="73B57B97"/>
    <w:rsid w:val="74566058"/>
    <w:rsid w:val="746DC350"/>
    <w:rsid w:val="747641FC"/>
    <w:rsid w:val="74AEA8AE"/>
    <w:rsid w:val="74C19BE1"/>
    <w:rsid w:val="74F86C95"/>
    <w:rsid w:val="75661806"/>
    <w:rsid w:val="7570C6FB"/>
    <w:rsid w:val="75862467"/>
    <w:rsid w:val="761E0C40"/>
    <w:rsid w:val="76576A8F"/>
    <w:rsid w:val="76A9113D"/>
    <w:rsid w:val="76C5147B"/>
    <w:rsid w:val="76D2A651"/>
    <w:rsid w:val="76D88995"/>
    <w:rsid w:val="76FEF83F"/>
    <w:rsid w:val="77C8B38B"/>
    <w:rsid w:val="77DE2E9B"/>
    <w:rsid w:val="77E0EFA5"/>
    <w:rsid w:val="7874DBF4"/>
    <w:rsid w:val="78920C8E"/>
    <w:rsid w:val="791C8B6F"/>
    <w:rsid w:val="794C8423"/>
    <w:rsid w:val="79521EEC"/>
    <w:rsid w:val="79B539AF"/>
    <w:rsid w:val="79C03702"/>
    <w:rsid w:val="7A0B2349"/>
    <w:rsid w:val="7A495F59"/>
    <w:rsid w:val="7A6065E4"/>
    <w:rsid w:val="7A868766"/>
    <w:rsid w:val="7ACBD38F"/>
    <w:rsid w:val="7AE679CB"/>
    <w:rsid w:val="7B013B0B"/>
    <w:rsid w:val="7B04D12B"/>
    <w:rsid w:val="7B63B7EA"/>
    <w:rsid w:val="7BAEC33E"/>
    <w:rsid w:val="7BDDE6E3"/>
    <w:rsid w:val="7BE9AE67"/>
    <w:rsid w:val="7BFBE0EC"/>
    <w:rsid w:val="7BFD2296"/>
    <w:rsid w:val="7C09E56B"/>
    <w:rsid w:val="7C3910CE"/>
    <w:rsid w:val="7C4D1133"/>
    <w:rsid w:val="7C58FE44"/>
    <w:rsid w:val="7C5E00DF"/>
    <w:rsid w:val="7CD0C8B9"/>
    <w:rsid w:val="7CE94280"/>
    <w:rsid w:val="7D038418"/>
    <w:rsid w:val="7D0E7B4C"/>
    <w:rsid w:val="7D138C87"/>
    <w:rsid w:val="7DBDDD4E"/>
    <w:rsid w:val="7DF4CA99"/>
    <w:rsid w:val="7E1134E1"/>
    <w:rsid w:val="7E16F41B"/>
    <w:rsid w:val="7E576B75"/>
    <w:rsid w:val="7E91C235"/>
    <w:rsid w:val="7EFE43C0"/>
    <w:rsid w:val="7F01A32A"/>
    <w:rsid w:val="7F535ABB"/>
    <w:rsid w:val="7F80129D"/>
    <w:rsid w:val="7F9A7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5AFA5"/>
  <w15:docId w15:val="{AD763689-8908-44A2-8571-9619E441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uiPriority w:val="39"/>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customStyle="1" w:styleId="Default">
    <w:name w:val="Default"/>
    <w:rsid w:val="000B2CD7"/>
    <w:pPr>
      <w:autoSpaceDE w:val="0"/>
      <w:autoSpaceDN w:val="0"/>
      <w:adjustRightInd w:val="0"/>
    </w:pPr>
    <w:rPr>
      <w:color w:val="000000"/>
      <w:sz w:val="24"/>
      <w:szCs w:val="24"/>
      <w:lang w:val="en-GB"/>
    </w:rPr>
  </w:style>
  <w:style w:type="paragraph" w:styleId="Revision">
    <w:name w:val="Revision"/>
    <w:hidden/>
    <w:uiPriority w:val="99"/>
    <w:semiHidden/>
    <w:rsid w:val="00800C0C"/>
    <w:rPr>
      <w:rFonts w:eastAsia="Times New Roman" w:cs="Times New Roman"/>
      <w:szCs w:val="24"/>
      <w:lang w:val="en-GB"/>
    </w:rPr>
  </w:style>
  <w:style w:type="paragraph" w:styleId="NoSpacing">
    <w:name w:val="No Spacing"/>
    <w:uiPriority w:val="1"/>
    <w:qFormat/>
    <w:rsid w:val="0A350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668483026">
      <w:bodyDiv w:val="1"/>
      <w:marLeft w:val="0"/>
      <w:marRight w:val="0"/>
      <w:marTop w:val="0"/>
      <w:marBottom w:val="0"/>
      <w:divBdr>
        <w:top w:val="none" w:sz="0" w:space="0" w:color="auto"/>
        <w:left w:val="none" w:sz="0" w:space="0" w:color="auto"/>
        <w:bottom w:val="none" w:sz="0" w:space="0" w:color="auto"/>
        <w:right w:val="none" w:sz="0" w:space="0" w:color="auto"/>
      </w:divBdr>
    </w:div>
    <w:div w:id="776296501">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84D8841DF864A9787166B87802A81" ma:contentTypeVersion="3" ma:contentTypeDescription="Create a new document." ma:contentTypeScope="" ma:versionID="d0a77648a7aafb75aabc6033b8c802a7">
  <xsd:schema xmlns:xsd="http://www.w3.org/2001/XMLSchema" xmlns:xs="http://www.w3.org/2001/XMLSchema" xmlns:p="http://schemas.microsoft.com/office/2006/metadata/properties" xmlns:ns2="46d1c624-e500-45f5-8aab-e4d80a78585d" targetNamespace="http://schemas.microsoft.com/office/2006/metadata/properties" ma:root="true" ma:fieldsID="ed1bd0f6b44e736f4a9d2f28d4f2160e" ns2:_="">
    <xsd:import namespace="46d1c624-e500-45f5-8aab-e4d80a785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1c624-e500-45f5-8aab-e4d80a785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53F56-D3C0-466F-8861-7672EF3E91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0DF7A2-C581-46F6-8BA9-59E4311C3927}">
  <ds:schemaRefs>
    <ds:schemaRef ds:uri="http://schemas.microsoft.com/sharepoint/v3/contenttype/forms"/>
  </ds:schemaRefs>
</ds:datastoreItem>
</file>

<file path=customXml/itemProps3.xml><?xml version="1.0" encoding="utf-8"?>
<ds:datastoreItem xmlns:ds="http://schemas.openxmlformats.org/officeDocument/2006/customXml" ds:itemID="{4EA587B6-B236-485A-A8C9-51B352AFE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1c624-e500-45f5-8aab-e4d80a785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F11C8-90AB-40D5-A70B-16B0221E246A}">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2158</Words>
  <Characters>14212</Characters>
  <Application>Microsoft Office Word</Application>
  <DocSecurity>0</DocSecurity>
  <Lines>118</Lines>
  <Paragraphs>32</Paragraphs>
  <ScaleCrop>false</ScaleCrop>
  <Company>University of Bath</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cp:lastModifiedBy>Kirti Dasha</cp:lastModifiedBy>
  <cp:revision>2</cp:revision>
  <cp:lastPrinted>2018-07-07T00:10:00Z</cp:lastPrinted>
  <dcterms:created xsi:type="dcterms:W3CDTF">2026-02-04T11:22:00Z</dcterms:created>
  <dcterms:modified xsi:type="dcterms:W3CDTF">2026-02-04T11:22:00Z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0x010100E1584D8841DF864A9787166B87802A81</vt:lpwstr>
  </property>
</Properties>
</file>